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1FD10" w14:textId="0FBE2DC6" w:rsidR="00D72D7A" w:rsidRPr="00A878DC" w:rsidRDefault="00D72D7A" w:rsidP="00D72D7A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A878DC">
        <w:rPr>
          <w:b/>
          <w:bCs/>
          <w:color w:val="000000"/>
          <w:sz w:val="24"/>
          <w:szCs w:val="24"/>
        </w:rPr>
        <w:t>Практическая работа 10.</w:t>
      </w:r>
    </w:p>
    <w:p w14:paraId="5983DC0E" w14:textId="462D7D70" w:rsidR="00D72D7A" w:rsidRPr="00A878DC" w:rsidRDefault="00D72D7A" w:rsidP="00D72D7A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A878DC">
        <w:rPr>
          <w:b/>
          <w:bCs/>
          <w:color w:val="000000"/>
          <w:sz w:val="24"/>
          <w:szCs w:val="24"/>
        </w:rPr>
        <w:t>Подготовка топографического</w:t>
      </w:r>
      <w:r w:rsidRPr="00A878DC">
        <w:rPr>
          <w:b/>
          <w:bCs/>
          <w:color w:val="000000"/>
          <w:sz w:val="24"/>
          <w:szCs w:val="24"/>
        </w:rPr>
        <w:t xml:space="preserve"> плана участка </w:t>
      </w:r>
    </w:p>
    <w:p w14:paraId="329DEA3E" w14:textId="1808F0EB" w:rsidR="00D72D7A" w:rsidRPr="00A878DC" w:rsidRDefault="00D72D7A" w:rsidP="00D72D7A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jc w:val="both"/>
        <w:rPr>
          <w:sz w:val="24"/>
          <w:szCs w:val="24"/>
        </w:rPr>
      </w:pPr>
      <w:r w:rsidRPr="00A878DC">
        <w:rPr>
          <w:color w:val="000000"/>
          <w:sz w:val="24"/>
          <w:szCs w:val="24"/>
        </w:rPr>
        <w:t xml:space="preserve">Оформление плана начинают с вычерчивания рамки. Рамку, все контуры и рельеф, изображаемые на плане, вычерчивают в соответствии с инструкцией «Условными знаками ...» [1]. При этом необходимо тщательно выдерживать очертания и размеры, а также порядок размещения значков, приведенных в «Условных знаках ...» для масштаба 1:2000. Все построения и надписи выполняют тонкими линиями. Береговые линии реки и маленькие окружности, обозначающие реечные точки, 4, 5, 6, 7, 10 и 11, в которых были определены отметки уреза воды, вычерчивают </w:t>
      </w:r>
      <w:r w:rsidRPr="00A878DC">
        <w:rPr>
          <w:color w:val="000000"/>
          <w:sz w:val="24"/>
          <w:szCs w:val="24"/>
        </w:rPr>
        <w:t>синим цветом</w:t>
      </w:r>
      <w:r w:rsidRPr="00A878DC">
        <w:rPr>
          <w:color w:val="000000"/>
          <w:sz w:val="24"/>
          <w:szCs w:val="24"/>
        </w:rPr>
        <w:t>.</w:t>
      </w:r>
    </w:p>
    <w:p w14:paraId="6F301F3E" w14:textId="77777777" w:rsidR="00D72D7A" w:rsidRPr="00A878DC" w:rsidRDefault="00D72D7A" w:rsidP="00D72D7A">
      <w:pPr>
        <w:shd w:val="clear" w:color="auto" w:fill="FFFFFF"/>
        <w:autoSpaceDE w:val="0"/>
        <w:autoSpaceDN w:val="0"/>
        <w:adjustRightInd w:val="0"/>
        <w:spacing w:line="360" w:lineRule="auto"/>
        <w:ind w:left="1140"/>
        <w:jc w:val="both"/>
        <w:rPr>
          <w:sz w:val="24"/>
          <w:szCs w:val="24"/>
        </w:rPr>
      </w:pPr>
    </w:p>
    <w:p w14:paraId="46801C7E" w14:textId="0AF0E007" w:rsidR="006D40F8" w:rsidRDefault="00D72D7A" w:rsidP="00D72D7A">
      <w:r w:rsidRPr="008650DE">
        <w:rPr>
          <w:b/>
          <w:bCs/>
          <w:noProof/>
          <w:color w:val="000000"/>
          <w:sz w:val="24"/>
          <w:szCs w:val="24"/>
        </w:rPr>
        <w:drawing>
          <wp:inline distT="0" distB="0" distL="0" distR="0" wp14:anchorId="02BE4C5A" wp14:editId="744FCF59">
            <wp:extent cx="5826760" cy="2536825"/>
            <wp:effectExtent l="0" t="0" r="2540" b="0"/>
            <wp:docPr id="1437664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760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DD373" w14:textId="61C492CA" w:rsidR="00D72D7A" w:rsidRDefault="00D72D7A" w:rsidP="00D72D7A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D72D7A">
        <w:rPr>
          <w:color w:val="000000"/>
          <w:sz w:val="24"/>
          <w:szCs w:val="24"/>
        </w:rPr>
        <w:t>Рис</w:t>
      </w:r>
      <w:r w:rsidRPr="00D72D7A">
        <w:rPr>
          <w:color w:val="000000"/>
          <w:sz w:val="24"/>
          <w:szCs w:val="24"/>
        </w:rPr>
        <w:t xml:space="preserve">унок </w:t>
      </w:r>
      <w:r>
        <w:rPr>
          <w:color w:val="000000"/>
          <w:sz w:val="24"/>
          <w:szCs w:val="24"/>
        </w:rPr>
        <w:t>1</w:t>
      </w:r>
      <w:r w:rsidRPr="00D72D7A">
        <w:rPr>
          <w:color w:val="000000"/>
          <w:sz w:val="24"/>
          <w:szCs w:val="24"/>
        </w:rPr>
        <w:t>. Абрисы</w:t>
      </w:r>
    </w:p>
    <w:p w14:paraId="2957CCDA" w14:textId="77777777" w:rsidR="00D72D7A" w:rsidRDefault="00D72D7A" w:rsidP="00D72D7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</w:p>
    <w:p w14:paraId="3C3959FD" w14:textId="77777777" w:rsidR="00D72D7A" w:rsidRPr="00186090" w:rsidRDefault="00D72D7A" w:rsidP="00D72D7A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6A4E4A">
        <w:rPr>
          <w:color w:val="000000"/>
          <w:sz w:val="24"/>
          <w:szCs w:val="24"/>
        </w:rPr>
        <w:t>Таблица 6</w:t>
      </w:r>
      <w:r>
        <w:rPr>
          <w:color w:val="000000"/>
          <w:sz w:val="24"/>
          <w:szCs w:val="24"/>
        </w:rPr>
        <w:t xml:space="preserve">. </w:t>
      </w:r>
      <w:r>
        <w:rPr>
          <w:bCs/>
          <w:color w:val="000000"/>
          <w:sz w:val="24"/>
          <w:szCs w:val="24"/>
        </w:rPr>
        <w:t>Условные знаки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400"/>
        <w:gridCol w:w="3420"/>
      </w:tblGrid>
      <w:tr w:rsidR="00D72D7A" w:rsidRPr="007A3396" w14:paraId="2E01FC31" w14:textId="77777777" w:rsidTr="00005BC9">
        <w:tc>
          <w:tcPr>
            <w:tcW w:w="828" w:type="dxa"/>
          </w:tcPr>
          <w:p w14:paraId="7F3E0CC2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7A3396">
              <w:rPr>
                <w:b/>
                <w:color w:val="000000"/>
              </w:rPr>
              <w:t>№</w:t>
            </w:r>
          </w:p>
        </w:tc>
        <w:tc>
          <w:tcPr>
            <w:tcW w:w="5400" w:type="dxa"/>
          </w:tcPr>
          <w:p w14:paraId="0A7C641E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7A3396">
              <w:rPr>
                <w:b/>
                <w:color w:val="000000"/>
              </w:rPr>
              <w:t>Название и характеристика топографических объектов</w:t>
            </w:r>
          </w:p>
        </w:tc>
        <w:tc>
          <w:tcPr>
            <w:tcW w:w="3420" w:type="dxa"/>
          </w:tcPr>
          <w:p w14:paraId="61198D44" w14:textId="77777777" w:rsidR="00D72D7A" w:rsidRPr="007A3396" w:rsidRDefault="00D72D7A" w:rsidP="00005BC9">
            <w:pPr>
              <w:autoSpaceDE w:val="0"/>
              <w:autoSpaceDN w:val="0"/>
              <w:adjustRightInd w:val="0"/>
              <w:ind w:right="-108"/>
              <w:jc w:val="center"/>
              <w:rPr>
                <w:b/>
                <w:color w:val="000000"/>
              </w:rPr>
            </w:pPr>
            <w:r w:rsidRPr="007A3396">
              <w:rPr>
                <w:b/>
                <w:color w:val="000000"/>
              </w:rPr>
              <w:t xml:space="preserve">Условные знаки топографических объектов для плана масштаба </w:t>
            </w:r>
          </w:p>
          <w:p w14:paraId="2C4D56A6" w14:textId="77777777" w:rsidR="00D72D7A" w:rsidRPr="007A3396" w:rsidRDefault="00D72D7A" w:rsidP="00005BC9">
            <w:pPr>
              <w:autoSpaceDE w:val="0"/>
              <w:autoSpaceDN w:val="0"/>
              <w:adjustRightInd w:val="0"/>
              <w:ind w:right="-108"/>
              <w:jc w:val="center"/>
              <w:rPr>
                <w:b/>
                <w:color w:val="000000"/>
              </w:rPr>
            </w:pPr>
            <w:r w:rsidRPr="007A3396">
              <w:rPr>
                <w:b/>
                <w:color w:val="000000"/>
              </w:rPr>
              <w:t>1: 2 000</w:t>
            </w:r>
          </w:p>
        </w:tc>
      </w:tr>
      <w:tr w:rsidR="00D72D7A" w:rsidRPr="007A3396" w14:paraId="6FD435D4" w14:textId="77777777" w:rsidTr="00005BC9">
        <w:trPr>
          <w:trHeight w:val="762"/>
        </w:trPr>
        <w:tc>
          <w:tcPr>
            <w:tcW w:w="828" w:type="dxa"/>
          </w:tcPr>
          <w:p w14:paraId="1D34AE22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3</w:t>
            </w:r>
          </w:p>
        </w:tc>
        <w:tc>
          <w:tcPr>
            <w:tcW w:w="5400" w:type="dxa"/>
          </w:tcPr>
          <w:p w14:paraId="09090906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>Пункт полигонометрии (в числителе дроби - номер пункта, в знаменателе – отметка центра)</w:t>
            </w:r>
          </w:p>
        </w:tc>
        <w:tc>
          <w:tcPr>
            <w:tcW w:w="3420" w:type="dxa"/>
          </w:tcPr>
          <w:p w14:paraId="3AABE746" w14:textId="363D6E2E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0B3B3F">
              <w:rPr>
                <w:noProof/>
              </w:rPr>
              <w:drawing>
                <wp:inline distT="0" distB="0" distL="0" distR="0" wp14:anchorId="73FC9D4F" wp14:editId="1C86A40A">
                  <wp:extent cx="748665" cy="533400"/>
                  <wp:effectExtent l="0" t="0" r="0" b="0"/>
                  <wp:docPr id="294627023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66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631E986A" w14:textId="77777777" w:rsidTr="00005BC9">
        <w:tc>
          <w:tcPr>
            <w:tcW w:w="828" w:type="dxa"/>
          </w:tcPr>
          <w:p w14:paraId="3B21F835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5</w:t>
            </w:r>
          </w:p>
        </w:tc>
        <w:tc>
          <w:tcPr>
            <w:tcW w:w="5400" w:type="dxa"/>
          </w:tcPr>
          <w:p w14:paraId="213BDC34" w14:textId="77777777" w:rsidR="00D72D7A" w:rsidRPr="006C5982" w:rsidRDefault="00D72D7A" w:rsidP="00005BC9">
            <w:pPr>
              <w:shd w:val="clear" w:color="auto" w:fill="FFFFFF"/>
              <w:autoSpaceDE w:val="0"/>
              <w:autoSpaceDN w:val="0"/>
              <w:adjustRightInd w:val="0"/>
            </w:pPr>
            <w:r w:rsidRPr="007A3396">
              <w:rPr>
                <w:color w:val="000000"/>
              </w:rPr>
              <w:t>Точка съемочного обоснования (долговрем</w:t>
            </w:r>
            <w:r>
              <w:rPr>
                <w:color w:val="000000"/>
              </w:rPr>
              <w:t xml:space="preserve">енного закрепления на </w:t>
            </w:r>
            <w:proofErr w:type="gramStart"/>
            <w:r>
              <w:rPr>
                <w:color w:val="000000"/>
              </w:rPr>
              <w:t>местности(</w:t>
            </w:r>
            <w:proofErr w:type="gramEnd"/>
            <w:r>
              <w:rPr>
                <w:color w:val="000000"/>
              </w:rPr>
              <w:t>1)</w:t>
            </w:r>
          </w:p>
          <w:p w14:paraId="107B6D4B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 xml:space="preserve">Реечная </w:t>
            </w:r>
            <w:proofErr w:type="gramStart"/>
            <w:r w:rsidRPr="007A3396">
              <w:rPr>
                <w:color w:val="000000"/>
              </w:rPr>
              <w:t>точка</w:t>
            </w:r>
            <w:r>
              <w:rPr>
                <w:color w:val="000000"/>
              </w:rPr>
              <w:t>(</w:t>
            </w:r>
            <w:proofErr w:type="gramEnd"/>
            <w:r>
              <w:rPr>
                <w:color w:val="000000"/>
              </w:rPr>
              <w:t>2)</w:t>
            </w:r>
          </w:p>
        </w:tc>
        <w:tc>
          <w:tcPr>
            <w:tcW w:w="3420" w:type="dxa"/>
          </w:tcPr>
          <w:p w14:paraId="6A1C84C6" w14:textId="5FC6900F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noProof/>
              </w:rPr>
              <w:t>(1)</w:t>
            </w:r>
            <w:r w:rsidRPr="000B3B3F">
              <w:rPr>
                <w:noProof/>
              </w:rPr>
              <w:drawing>
                <wp:inline distT="0" distB="0" distL="0" distR="0" wp14:anchorId="3D2BD3B0" wp14:editId="66B5994A">
                  <wp:extent cx="923290" cy="564515"/>
                  <wp:effectExtent l="0" t="0" r="0" b="6985"/>
                  <wp:docPr id="423081719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290" cy="564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(2) </w:t>
            </w:r>
            <w:r w:rsidRPr="000B3B3F">
              <w:rPr>
                <w:noProof/>
              </w:rPr>
              <w:drawing>
                <wp:inline distT="0" distB="0" distL="0" distR="0" wp14:anchorId="5564E7AB" wp14:editId="552C4360">
                  <wp:extent cx="681355" cy="403225"/>
                  <wp:effectExtent l="0" t="0" r="4445" b="0"/>
                  <wp:docPr id="696978104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355" cy="40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794C1172" w14:textId="77777777" w:rsidTr="00005BC9">
        <w:tc>
          <w:tcPr>
            <w:tcW w:w="828" w:type="dxa"/>
          </w:tcPr>
          <w:p w14:paraId="27C9F759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12</w:t>
            </w:r>
          </w:p>
        </w:tc>
        <w:tc>
          <w:tcPr>
            <w:tcW w:w="5400" w:type="dxa"/>
          </w:tcPr>
          <w:p w14:paraId="0A22C6D6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 xml:space="preserve">Пересечение </w:t>
            </w:r>
            <w:proofErr w:type="spellStart"/>
            <w:r w:rsidRPr="007A3396">
              <w:rPr>
                <w:color w:val="000000"/>
              </w:rPr>
              <w:t>координаточных</w:t>
            </w:r>
            <w:proofErr w:type="spellEnd"/>
            <w:r w:rsidRPr="007A3396">
              <w:rPr>
                <w:color w:val="000000"/>
              </w:rPr>
              <w:t xml:space="preserve"> линий (вычерчивается зеленой тушью)</w:t>
            </w:r>
          </w:p>
        </w:tc>
        <w:tc>
          <w:tcPr>
            <w:tcW w:w="3420" w:type="dxa"/>
          </w:tcPr>
          <w:p w14:paraId="7332A760" w14:textId="33B030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52"/>
                <w:szCs w:val="52"/>
              </w:rPr>
            </w:pPr>
            <w:r w:rsidRPr="000B3B3F">
              <w:rPr>
                <w:noProof/>
              </w:rPr>
              <w:drawing>
                <wp:inline distT="0" distB="0" distL="0" distR="0" wp14:anchorId="1B187812" wp14:editId="0DEEC84B">
                  <wp:extent cx="564515" cy="515620"/>
                  <wp:effectExtent l="0" t="0" r="6985" b="0"/>
                  <wp:docPr id="511969027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515" cy="51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0624FE66" w14:textId="77777777" w:rsidTr="00005BC9">
        <w:tc>
          <w:tcPr>
            <w:tcW w:w="828" w:type="dxa"/>
          </w:tcPr>
          <w:p w14:paraId="7646411D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82</w:t>
            </w:r>
          </w:p>
        </w:tc>
        <w:tc>
          <w:tcPr>
            <w:tcW w:w="5400" w:type="dxa"/>
          </w:tcPr>
          <w:p w14:paraId="003CFBBC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>Устья разведочных геологических шурфов (справа - отметка земли у шурфа)</w:t>
            </w:r>
          </w:p>
        </w:tc>
        <w:tc>
          <w:tcPr>
            <w:tcW w:w="3420" w:type="dxa"/>
          </w:tcPr>
          <w:p w14:paraId="3E921B10" w14:textId="5A8A6DDB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0B3B3F">
              <w:rPr>
                <w:noProof/>
              </w:rPr>
              <w:drawing>
                <wp:inline distT="0" distB="0" distL="0" distR="0" wp14:anchorId="14C30210" wp14:editId="56FA4734">
                  <wp:extent cx="699135" cy="474980"/>
                  <wp:effectExtent l="0" t="0" r="5715" b="1270"/>
                  <wp:docPr id="72526479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1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38C00DE6" w14:textId="77777777" w:rsidTr="00005BC9">
        <w:tc>
          <w:tcPr>
            <w:tcW w:w="828" w:type="dxa"/>
          </w:tcPr>
          <w:p w14:paraId="544038CA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89</w:t>
            </w:r>
          </w:p>
        </w:tc>
        <w:tc>
          <w:tcPr>
            <w:tcW w:w="5400" w:type="dxa"/>
          </w:tcPr>
          <w:p w14:paraId="3ECF7DE4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>Геологоразведочная скважина (в числителе дроби - назначение и номер, в знаменателе - отметка устья; шрифт-курсив, высота 2 мм)</w:t>
            </w:r>
          </w:p>
        </w:tc>
        <w:tc>
          <w:tcPr>
            <w:tcW w:w="3420" w:type="dxa"/>
          </w:tcPr>
          <w:p w14:paraId="391D6BDF" w14:textId="34396B10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0B3B3F">
              <w:rPr>
                <w:noProof/>
              </w:rPr>
              <w:drawing>
                <wp:inline distT="0" distB="0" distL="0" distR="0" wp14:anchorId="1832EA25" wp14:editId="2954C5EA">
                  <wp:extent cx="1254760" cy="426085"/>
                  <wp:effectExtent l="0" t="0" r="2540" b="0"/>
                  <wp:docPr id="665217025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760" cy="426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05C7CA90" w14:textId="77777777" w:rsidTr="00005BC9">
        <w:trPr>
          <w:trHeight w:val="541"/>
        </w:trPr>
        <w:tc>
          <w:tcPr>
            <w:tcW w:w="828" w:type="dxa"/>
          </w:tcPr>
          <w:p w14:paraId="3AE1F9C3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193</w:t>
            </w:r>
          </w:p>
        </w:tc>
        <w:tc>
          <w:tcPr>
            <w:tcW w:w="5400" w:type="dxa"/>
          </w:tcPr>
          <w:p w14:paraId="0A377314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>Грунтовая проселочная дорога (вычерчивается по заданным размерам в масштабе плана)</w:t>
            </w:r>
          </w:p>
        </w:tc>
        <w:tc>
          <w:tcPr>
            <w:tcW w:w="3420" w:type="dxa"/>
          </w:tcPr>
          <w:p w14:paraId="0C467373" w14:textId="0971D54D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0B3B3F">
              <w:rPr>
                <w:noProof/>
              </w:rPr>
              <w:drawing>
                <wp:inline distT="0" distB="0" distL="0" distR="0" wp14:anchorId="744D481B" wp14:editId="064468B7">
                  <wp:extent cx="1730375" cy="502285"/>
                  <wp:effectExtent l="0" t="0" r="3175" b="0"/>
                  <wp:docPr id="294203493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0375" cy="50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47250E73" w14:textId="77777777" w:rsidTr="00005BC9">
        <w:tc>
          <w:tcPr>
            <w:tcW w:w="828" w:type="dxa"/>
          </w:tcPr>
          <w:p w14:paraId="5CB2AA3D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lastRenderedPageBreak/>
              <w:t>213</w:t>
            </w:r>
          </w:p>
          <w:p w14:paraId="4D39BB47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237</w:t>
            </w:r>
          </w:p>
          <w:p w14:paraId="3AD279D2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238</w:t>
            </w:r>
          </w:p>
        </w:tc>
        <w:tc>
          <w:tcPr>
            <w:tcW w:w="5400" w:type="dxa"/>
          </w:tcPr>
          <w:p w14:paraId="37983DC3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>Река с отметкой уреза воды и стрелкой направления и скорости (в м/с) течения</w:t>
            </w:r>
          </w:p>
        </w:tc>
        <w:tc>
          <w:tcPr>
            <w:tcW w:w="3420" w:type="dxa"/>
          </w:tcPr>
          <w:p w14:paraId="66863ED3" w14:textId="2C18836D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C5982">
              <w:rPr>
                <w:noProof/>
              </w:rPr>
              <w:drawing>
                <wp:inline distT="0" distB="0" distL="0" distR="0" wp14:anchorId="53D43CA0" wp14:editId="45E98ECF">
                  <wp:extent cx="860425" cy="443865"/>
                  <wp:effectExtent l="0" t="0" r="0" b="0"/>
                  <wp:docPr id="89939373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0425" cy="443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7A85B6E6" w14:textId="77777777" w:rsidTr="00005BC9">
        <w:tc>
          <w:tcPr>
            <w:tcW w:w="828" w:type="dxa"/>
          </w:tcPr>
          <w:p w14:paraId="73A83DE5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329</w:t>
            </w:r>
          </w:p>
        </w:tc>
        <w:tc>
          <w:tcPr>
            <w:tcW w:w="5400" w:type="dxa"/>
          </w:tcPr>
          <w:p w14:paraId="185B7E84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7A3396">
              <w:rPr>
                <w:color w:val="000000"/>
              </w:rPr>
              <w:t xml:space="preserve">Горизонталь с подписью отметки и </w:t>
            </w:r>
            <w:proofErr w:type="spellStart"/>
            <w:r w:rsidRPr="007A3396">
              <w:rPr>
                <w:color w:val="000000"/>
              </w:rPr>
              <w:t>бергштрихом</w:t>
            </w:r>
            <w:proofErr w:type="spellEnd"/>
            <w:r w:rsidRPr="007A3396">
              <w:rPr>
                <w:color w:val="000000"/>
              </w:rPr>
              <w:t xml:space="preserve"> (вычерчивается и подписывается коричневой тушью)</w:t>
            </w:r>
          </w:p>
        </w:tc>
        <w:tc>
          <w:tcPr>
            <w:tcW w:w="3420" w:type="dxa"/>
          </w:tcPr>
          <w:p w14:paraId="09115F67" w14:textId="106D12A5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0B3B3F">
              <w:rPr>
                <w:noProof/>
              </w:rPr>
              <w:drawing>
                <wp:inline distT="0" distB="0" distL="0" distR="0" wp14:anchorId="1026BA0B" wp14:editId="71CAE982">
                  <wp:extent cx="708025" cy="600710"/>
                  <wp:effectExtent l="0" t="0" r="0" b="8890"/>
                  <wp:docPr id="155591106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025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12F6D63F" w14:textId="77777777" w:rsidTr="00005BC9">
        <w:trPr>
          <w:trHeight w:val="925"/>
        </w:trPr>
        <w:tc>
          <w:tcPr>
            <w:tcW w:w="828" w:type="dxa"/>
          </w:tcPr>
          <w:p w14:paraId="76C69681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  <w:p w14:paraId="3B88C3EE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349</w:t>
            </w:r>
          </w:p>
        </w:tc>
        <w:tc>
          <w:tcPr>
            <w:tcW w:w="5400" w:type="dxa"/>
          </w:tcPr>
          <w:p w14:paraId="08D15F0D" w14:textId="77777777" w:rsidR="00D72D7A" w:rsidRPr="007A3396" w:rsidRDefault="00D72D7A" w:rsidP="00005BC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</w:p>
          <w:p w14:paraId="6338242D" w14:textId="77777777" w:rsidR="00D72D7A" w:rsidRPr="00CF5213" w:rsidRDefault="00D72D7A" w:rsidP="00005BC9">
            <w:pPr>
              <w:shd w:val="clear" w:color="auto" w:fill="FFFFFF"/>
              <w:autoSpaceDE w:val="0"/>
              <w:autoSpaceDN w:val="0"/>
              <w:adjustRightInd w:val="0"/>
            </w:pPr>
            <w:r w:rsidRPr="007A3396">
              <w:rPr>
                <w:color w:val="000000"/>
              </w:rPr>
              <w:t>Овраг (цифра у оврага - глубина в м; вычерчивается и подписывается коричневой тушью)</w:t>
            </w:r>
          </w:p>
        </w:tc>
        <w:tc>
          <w:tcPr>
            <w:tcW w:w="3420" w:type="dxa"/>
          </w:tcPr>
          <w:p w14:paraId="7BD0C3DC" w14:textId="2B9FF379" w:rsidR="00D72D7A" w:rsidRPr="00CF5213" w:rsidRDefault="00D72D7A" w:rsidP="00005BC9">
            <w:pPr>
              <w:autoSpaceDE w:val="0"/>
              <w:autoSpaceDN w:val="0"/>
              <w:adjustRightInd w:val="0"/>
              <w:jc w:val="center"/>
            </w:pPr>
            <w:r w:rsidRPr="006C5982">
              <w:rPr>
                <w:noProof/>
              </w:rPr>
              <w:drawing>
                <wp:inline distT="0" distB="0" distL="0" distR="0" wp14:anchorId="38BBEB66" wp14:editId="786090CD">
                  <wp:extent cx="537845" cy="542290"/>
                  <wp:effectExtent l="0" t="0" r="0" b="0"/>
                  <wp:docPr id="158692965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845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D7A" w:rsidRPr="007A3396" w14:paraId="7EE9B87A" w14:textId="77777777" w:rsidTr="00005BC9">
        <w:tc>
          <w:tcPr>
            <w:tcW w:w="828" w:type="dxa"/>
          </w:tcPr>
          <w:p w14:paraId="2285E42A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7A3396">
              <w:rPr>
                <w:color w:val="000000"/>
              </w:rPr>
              <w:t>401</w:t>
            </w:r>
          </w:p>
        </w:tc>
        <w:tc>
          <w:tcPr>
            <w:tcW w:w="5400" w:type="dxa"/>
          </w:tcPr>
          <w:p w14:paraId="058ED85B" w14:textId="77777777" w:rsidR="00D72D7A" w:rsidRPr="006C5982" w:rsidRDefault="00D72D7A" w:rsidP="00005BC9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7A3396">
              <w:rPr>
                <w:color w:val="000000"/>
              </w:rPr>
              <w:t>Луг (предварительно по всей площади луга строится в карандаше параллельно координатным линиям вспомогательная сетка квадратов со сторонами 7 мм, условные знаки расставляют в шахматном порядке)</w:t>
            </w:r>
          </w:p>
          <w:p w14:paraId="540EDE45" w14:textId="77777777" w:rsidR="00D72D7A" w:rsidRPr="007A3396" w:rsidRDefault="00D72D7A" w:rsidP="00005BC9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3420" w:type="dxa"/>
          </w:tcPr>
          <w:p w14:paraId="5971D448" w14:textId="13628FA1" w:rsidR="00D72D7A" w:rsidRPr="007A3396" w:rsidRDefault="00D72D7A" w:rsidP="00005BC9">
            <w:pPr>
              <w:autoSpaceDE w:val="0"/>
              <w:autoSpaceDN w:val="0"/>
              <w:adjustRightInd w:val="0"/>
              <w:ind w:left="612" w:hanging="720"/>
              <w:jc w:val="center"/>
              <w:rPr>
                <w:color w:val="000000"/>
                <w:sz w:val="36"/>
                <w:szCs w:val="36"/>
              </w:rPr>
            </w:pPr>
            <w:r w:rsidRPr="000B3B3F">
              <w:rPr>
                <w:noProof/>
              </w:rPr>
              <w:drawing>
                <wp:inline distT="0" distB="0" distL="0" distR="0" wp14:anchorId="1C4272C3" wp14:editId="46B7C738">
                  <wp:extent cx="1071245" cy="775335"/>
                  <wp:effectExtent l="0" t="0" r="0" b="5715"/>
                  <wp:docPr id="30691327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lum bright="-40000" contrast="6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245" cy="77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5716DB" w14:textId="77777777" w:rsidR="00D72D7A" w:rsidRDefault="00D72D7A" w:rsidP="00D72D7A">
      <w:pPr>
        <w:shd w:val="clear" w:color="auto" w:fill="FFFFFF"/>
        <w:autoSpaceDE w:val="0"/>
        <w:autoSpaceDN w:val="0"/>
        <w:adjustRightInd w:val="0"/>
      </w:pPr>
      <w:r>
        <w:rPr>
          <w:b/>
          <w:bCs/>
          <w:color w:val="000000"/>
          <w:sz w:val="21"/>
          <w:szCs w:val="21"/>
        </w:rPr>
        <w:t xml:space="preserve">Примечание: </w:t>
      </w:r>
      <w:r>
        <w:rPr>
          <w:color w:val="000000"/>
          <w:sz w:val="21"/>
          <w:szCs w:val="21"/>
        </w:rPr>
        <w:t>Размеры даны в миллиметрах</w:t>
      </w:r>
    </w:p>
    <w:p w14:paraId="36B5B564" w14:textId="77777777" w:rsidR="00D72D7A" w:rsidRDefault="00D72D7A" w:rsidP="00D72D7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</w:p>
    <w:p w14:paraId="3147EEB9" w14:textId="1E087C33" w:rsidR="00D72D7A" w:rsidRPr="00A878DC" w:rsidRDefault="00D72D7A" w:rsidP="00D72D7A">
      <w:pPr>
        <w:spacing w:line="360" w:lineRule="auto"/>
        <w:ind w:firstLine="708"/>
        <w:jc w:val="both"/>
        <w:rPr>
          <w:color w:val="000000"/>
          <w:sz w:val="24"/>
          <w:szCs w:val="24"/>
        </w:rPr>
      </w:pPr>
      <w:r w:rsidRPr="00A878DC">
        <w:rPr>
          <w:color w:val="000000"/>
          <w:sz w:val="24"/>
          <w:szCs w:val="24"/>
        </w:rPr>
        <w:t>При вычерчивании элементов рельефа горизонтали проводят коричнев</w:t>
      </w:r>
      <w:r w:rsidRPr="00A878DC">
        <w:rPr>
          <w:color w:val="000000"/>
          <w:sz w:val="24"/>
          <w:szCs w:val="24"/>
        </w:rPr>
        <w:t>ым цветом</w:t>
      </w:r>
      <w:r w:rsidRPr="00A878DC">
        <w:rPr>
          <w:color w:val="000000"/>
          <w:sz w:val="24"/>
          <w:szCs w:val="24"/>
        </w:rPr>
        <w:t xml:space="preserve">. Обозначенная толщина горизонтали должна быть 0,1 </w:t>
      </w:r>
      <w:r w:rsidRPr="00A878DC">
        <w:rPr>
          <w:i/>
          <w:color w:val="000000"/>
          <w:sz w:val="24"/>
          <w:szCs w:val="24"/>
        </w:rPr>
        <w:t>мм</w:t>
      </w:r>
      <w:r w:rsidRPr="00A878DC">
        <w:rPr>
          <w:color w:val="000000"/>
          <w:sz w:val="24"/>
          <w:szCs w:val="24"/>
        </w:rPr>
        <w:t xml:space="preserve">, а горизонтали с отметками, кратными пяти сечениям рельефа (5 </w:t>
      </w:r>
      <w:r w:rsidRPr="00A878DC">
        <w:rPr>
          <w:i/>
          <w:color w:val="000000"/>
          <w:sz w:val="24"/>
          <w:szCs w:val="24"/>
        </w:rPr>
        <w:t>м</w:t>
      </w:r>
      <w:r w:rsidRPr="00A878DC">
        <w:rPr>
          <w:color w:val="000000"/>
          <w:sz w:val="24"/>
          <w:szCs w:val="24"/>
        </w:rPr>
        <w:t xml:space="preserve">), утолщают в 2,5 раза (0,25 </w:t>
      </w:r>
      <w:r w:rsidRPr="00A878DC">
        <w:rPr>
          <w:i/>
          <w:color w:val="000000"/>
          <w:sz w:val="24"/>
          <w:szCs w:val="24"/>
        </w:rPr>
        <w:t>мм</w:t>
      </w:r>
      <w:r w:rsidRPr="00A878DC">
        <w:rPr>
          <w:color w:val="000000"/>
          <w:sz w:val="24"/>
          <w:szCs w:val="24"/>
        </w:rPr>
        <w:t xml:space="preserve">). Отметки горизонталей кратные 5 </w:t>
      </w:r>
      <w:r w:rsidRPr="00A878DC">
        <w:rPr>
          <w:i/>
          <w:color w:val="000000"/>
          <w:sz w:val="24"/>
          <w:szCs w:val="24"/>
        </w:rPr>
        <w:t>м</w:t>
      </w:r>
      <w:r w:rsidRPr="00A878DC">
        <w:rPr>
          <w:color w:val="000000"/>
          <w:sz w:val="24"/>
          <w:szCs w:val="24"/>
        </w:rPr>
        <w:t>, подписывают в разрывах горизонталей</w:t>
      </w:r>
      <w:r w:rsidRPr="00A878DC">
        <w:rPr>
          <w:color w:val="000000"/>
          <w:sz w:val="24"/>
          <w:szCs w:val="24"/>
        </w:rPr>
        <w:t>.</w:t>
      </w:r>
      <w:r w:rsidRPr="00A878DC">
        <w:rPr>
          <w:color w:val="000000"/>
          <w:sz w:val="24"/>
          <w:szCs w:val="24"/>
        </w:rPr>
        <w:t xml:space="preserve"> </w:t>
      </w:r>
      <w:r w:rsidRPr="00A878DC">
        <w:rPr>
          <w:color w:val="000000"/>
          <w:sz w:val="24"/>
          <w:szCs w:val="24"/>
        </w:rPr>
        <w:t>Э</w:t>
      </w:r>
      <w:r w:rsidRPr="00A878DC">
        <w:rPr>
          <w:color w:val="000000"/>
          <w:sz w:val="24"/>
          <w:szCs w:val="24"/>
        </w:rPr>
        <w:t>то делается тоже коричнев</w:t>
      </w:r>
      <w:r w:rsidRPr="00A878DC">
        <w:rPr>
          <w:color w:val="000000"/>
          <w:sz w:val="24"/>
          <w:szCs w:val="24"/>
        </w:rPr>
        <w:t>ым</w:t>
      </w:r>
      <w:r w:rsidRPr="00A878DC">
        <w:rPr>
          <w:color w:val="000000"/>
          <w:sz w:val="24"/>
          <w:szCs w:val="24"/>
        </w:rPr>
        <w:t xml:space="preserve"> </w:t>
      </w:r>
      <w:r w:rsidRPr="00A878DC">
        <w:rPr>
          <w:color w:val="000000"/>
          <w:sz w:val="24"/>
          <w:szCs w:val="24"/>
        </w:rPr>
        <w:t>цветом</w:t>
      </w:r>
      <w:r w:rsidRPr="00A878DC">
        <w:rPr>
          <w:color w:val="000000"/>
          <w:sz w:val="24"/>
          <w:szCs w:val="24"/>
        </w:rPr>
        <w:t xml:space="preserve"> (в отличии от отметок реечных точек и станций, </w:t>
      </w:r>
      <w:r w:rsidRPr="00A878DC">
        <w:rPr>
          <w:color w:val="000000"/>
          <w:sz w:val="24"/>
          <w:szCs w:val="24"/>
        </w:rPr>
        <w:t>которые обозначаются черным цветом</w:t>
      </w:r>
      <w:r w:rsidRPr="00A878DC">
        <w:rPr>
          <w:color w:val="000000"/>
          <w:sz w:val="24"/>
          <w:szCs w:val="24"/>
        </w:rPr>
        <w:t>); при этом верх цифры должен быть обращен в сторону повышения ската местности. Все остальные линии, условные знаки и надписи выполняют черн</w:t>
      </w:r>
      <w:r w:rsidRPr="00A878DC">
        <w:rPr>
          <w:color w:val="000000"/>
          <w:sz w:val="24"/>
          <w:szCs w:val="24"/>
        </w:rPr>
        <w:t>ым</w:t>
      </w:r>
      <w:r w:rsidRPr="00A878DC">
        <w:rPr>
          <w:color w:val="000000"/>
          <w:sz w:val="24"/>
          <w:szCs w:val="24"/>
        </w:rPr>
        <w:t xml:space="preserve"> </w:t>
      </w:r>
      <w:r w:rsidRPr="00A878DC">
        <w:rPr>
          <w:color w:val="000000"/>
          <w:sz w:val="24"/>
          <w:szCs w:val="24"/>
        </w:rPr>
        <w:t>цветом</w:t>
      </w:r>
      <w:r w:rsidRPr="00A878DC">
        <w:rPr>
          <w:color w:val="000000"/>
          <w:sz w:val="24"/>
          <w:szCs w:val="24"/>
        </w:rPr>
        <w:t xml:space="preserve">. </w:t>
      </w:r>
    </w:p>
    <w:p w14:paraId="2F9E0680" w14:textId="77777777" w:rsidR="00D72D7A" w:rsidRPr="009B4607" w:rsidRDefault="00D72D7A" w:rsidP="00D72D7A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A878DC">
        <w:rPr>
          <w:color w:val="000000"/>
          <w:sz w:val="24"/>
          <w:szCs w:val="24"/>
        </w:rPr>
        <w:t>При отсутствии книги «Условные знаки…» можно руководствоваться образцами условных знаков, приведенных в табл. 6.</w:t>
      </w:r>
    </w:p>
    <w:p w14:paraId="5C6C276D" w14:textId="4E2D9803" w:rsidR="00D72D7A" w:rsidRPr="00A878DC" w:rsidRDefault="00D72D7A" w:rsidP="00D72D7A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color w:val="000000"/>
          <w:sz w:val="24"/>
          <w:szCs w:val="24"/>
        </w:rPr>
      </w:pPr>
      <w:r w:rsidRPr="009B4607">
        <w:rPr>
          <w:noProof/>
          <w:color w:val="000000"/>
          <w:sz w:val="28"/>
          <w:szCs w:val="28"/>
        </w:rPr>
        <w:drawing>
          <wp:inline distT="0" distB="0" distL="0" distR="0" wp14:anchorId="357DAC4E" wp14:editId="0E525C60">
            <wp:extent cx="5813425" cy="3294231"/>
            <wp:effectExtent l="0" t="0" r="0" b="1905"/>
            <wp:docPr id="45562373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425" cy="329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878DC">
        <w:rPr>
          <w:color w:val="000000"/>
          <w:sz w:val="24"/>
          <w:szCs w:val="24"/>
        </w:rPr>
        <w:t>Рис</w:t>
      </w:r>
      <w:r w:rsidRPr="00A878DC">
        <w:rPr>
          <w:color w:val="000000"/>
          <w:sz w:val="24"/>
          <w:szCs w:val="24"/>
        </w:rPr>
        <w:t>унок</w:t>
      </w:r>
      <w:r w:rsidRPr="00A878DC">
        <w:rPr>
          <w:color w:val="000000"/>
          <w:sz w:val="24"/>
          <w:szCs w:val="24"/>
        </w:rPr>
        <w:t xml:space="preserve"> </w:t>
      </w:r>
      <w:r w:rsidRPr="00A878DC">
        <w:rPr>
          <w:color w:val="000000"/>
          <w:sz w:val="24"/>
          <w:szCs w:val="24"/>
        </w:rPr>
        <w:t>2.</w:t>
      </w:r>
      <w:r w:rsidRPr="00A878DC">
        <w:rPr>
          <w:color w:val="000000"/>
          <w:sz w:val="24"/>
          <w:szCs w:val="24"/>
        </w:rPr>
        <w:t xml:space="preserve"> </w:t>
      </w:r>
      <w:r w:rsidRPr="00A878DC">
        <w:rPr>
          <w:color w:val="000000"/>
          <w:sz w:val="24"/>
          <w:szCs w:val="24"/>
        </w:rPr>
        <w:t>Топографический план</w:t>
      </w:r>
    </w:p>
    <w:p w14:paraId="3C317304" w14:textId="46C9B155" w:rsidR="00D72D7A" w:rsidRPr="00A878DC" w:rsidRDefault="00D72D7A" w:rsidP="00D72D7A">
      <w:pPr>
        <w:spacing w:line="360" w:lineRule="auto"/>
        <w:ind w:firstLine="720"/>
        <w:jc w:val="both"/>
        <w:rPr>
          <w:color w:val="000000"/>
          <w:sz w:val="24"/>
          <w:szCs w:val="24"/>
        </w:rPr>
      </w:pPr>
      <w:r w:rsidRPr="00A878DC">
        <w:rPr>
          <w:color w:val="000000"/>
          <w:sz w:val="24"/>
          <w:szCs w:val="24"/>
        </w:rPr>
        <w:t xml:space="preserve">Над северной стороной рамки плана выполняют заглавную надпись; под южной указывают численный масштаб плана, высоту сечения рельефа и размещают график </w:t>
      </w:r>
      <w:r w:rsidRPr="00A878DC">
        <w:rPr>
          <w:color w:val="000000"/>
          <w:sz w:val="24"/>
          <w:szCs w:val="24"/>
        </w:rPr>
        <w:lastRenderedPageBreak/>
        <w:t>заложений для уклона</w:t>
      </w:r>
      <w:r w:rsidRPr="00A878DC">
        <w:rPr>
          <w:color w:val="000000"/>
          <w:sz w:val="24"/>
          <w:szCs w:val="24"/>
        </w:rPr>
        <w:t>, также приводят легенду к топографическому плану.</w:t>
      </w:r>
      <w:r w:rsidRPr="00A878DC">
        <w:rPr>
          <w:color w:val="000000"/>
          <w:sz w:val="24"/>
          <w:szCs w:val="24"/>
        </w:rPr>
        <w:t xml:space="preserve"> Общее представление об оформлении составленного плана дает рис. </w:t>
      </w:r>
      <w:r w:rsidRPr="00A878DC">
        <w:rPr>
          <w:color w:val="000000"/>
          <w:sz w:val="24"/>
          <w:szCs w:val="24"/>
        </w:rPr>
        <w:t>2</w:t>
      </w:r>
      <w:r w:rsidRPr="00A878DC">
        <w:rPr>
          <w:color w:val="000000"/>
          <w:sz w:val="24"/>
          <w:szCs w:val="24"/>
        </w:rPr>
        <w:t xml:space="preserve"> (построение выполнено по значениям координат, взятым произвольно).</w:t>
      </w:r>
    </w:p>
    <w:p w14:paraId="3DD52874" w14:textId="77777777" w:rsidR="00D72D7A" w:rsidRPr="00A878DC" w:rsidRDefault="00D72D7A" w:rsidP="00D72D7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</w:p>
    <w:p w14:paraId="2476BB1D" w14:textId="77777777" w:rsidR="00D72D7A" w:rsidRPr="00A878DC" w:rsidRDefault="00D72D7A" w:rsidP="00D72D7A">
      <w:pPr>
        <w:rPr>
          <w:sz w:val="24"/>
          <w:szCs w:val="24"/>
        </w:rPr>
      </w:pPr>
    </w:p>
    <w:sectPr w:rsidR="00D72D7A" w:rsidRPr="00A87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D7A"/>
    <w:rsid w:val="00041A8D"/>
    <w:rsid w:val="00315477"/>
    <w:rsid w:val="006D40F8"/>
    <w:rsid w:val="00752070"/>
    <w:rsid w:val="00A878DC"/>
    <w:rsid w:val="00D72D7A"/>
    <w:rsid w:val="00E04324"/>
    <w:rsid w:val="00F2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43ABC"/>
  <w15:chartTrackingRefBased/>
  <w15:docId w15:val="{6326B0C2-E086-4997-8BE1-B687DC5C6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D7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72D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2D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2D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2D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2D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2D7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2D7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2D7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2D7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2D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72D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72D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72D7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72D7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72D7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72D7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72D7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72D7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72D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D72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2D7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D72D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72D7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D72D7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72D7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D72D7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72D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D72D7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72D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Кончакова</dc:creator>
  <cp:keywords/>
  <dc:description/>
  <cp:lastModifiedBy>Наталья Кончакова</cp:lastModifiedBy>
  <cp:revision>1</cp:revision>
  <dcterms:created xsi:type="dcterms:W3CDTF">2025-11-05T10:27:00Z</dcterms:created>
  <dcterms:modified xsi:type="dcterms:W3CDTF">2025-11-05T10:39:00Z</dcterms:modified>
</cp:coreProperties>
</file>