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A04" w:rsidRPr="00CB2A04" w:rsidRDefault="00CB2A04" w:rsidP="00CB2A04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1034"/>
          <w:kern w:val="36"/>
          <w:sz w:val="48"/>
          <w:szCs w:val="48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color w:val="001034"/>
          <w:kern w:val="36"/>
          <w:sz w:val="48"/>
          <w:szCs w:val="48"/>
          <w:lang w:eastAsia="ru-RU"/>
        </w:rPr>
        <w:t>Нобелевская премия по физике — 2016</w:t>
      </w:r>
    </w:p>
    <w:p w:rsidR="00CB2A04" w:rsidRPr="00CB2A04" w:rsidRDefault="00CB2A04" w:rsidP="00CB2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15"/>
          <w:szCs w:val="15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noProof/>
          <w:color w:val="1A1A1A"/>
          <w:sz w:val="15"/>
          <w:szCs w:val="15"/>
          <w:lang w:eastAsia="ru-RU"/>
        </w:rPr>
        <w:drawing>
          <wp:inline distT="0" distB="0" distL="0" distR="0" wp14:anchorId="1FA39A12" wp14:editId="625A5E75">
            <wp:extent cx="6337005" cy="2947137"/>
            <wp:effectExtent l="0" t="0" r="6985" b="5715"/>
            <wp:docPr id="1" name="Рисунок 1" descr="Рис. 1. Лауреаты Нобелевской премии по физике 2016 года. Слева направо: Майкл Костерлиц (John Michael Kosterlitz), Дэйвид Таулесс (David James Thouless) и Данкан Холдейн (Frederick Duncan Michael Hald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1. Лауреаты Нобелевской премии по физике 2016 года. Слева направо: Майкл Костерлиц (John Michael Kosterlitz), Дэйвид Таулесс (David James Thouless) и Данкан Холдейн (Frederick Duncan Michael Haldane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02" cy="294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04" w:rsidRPr="00CB2A04" w:rsidRDefault="00CB2A04" w:rsidP="00CB2A04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3"/>
          <w:szCs w:val="23"/>
          <w:lang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23"/>
          <w:szCs w:val="23"/>
          <w:lang w:eastAsia="ru-RU"/>
        </w:rPr>
        <w:t>Рис. 1.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 Лауреаты Нобелевской премии по физике 2016 года. </w:t>
      </w:r>
      <w:r w:rsidRPr="00CB2A04">
        <w:rPr>
          <w:rFonts w:ascii="Arial" w:eastAsia="Times New Roman" w:hAnsi="Arial" w:cs="Arial"/>
          <w:i/>
          <w:iCs/>
          <w:color w:val="1A1A1A"/>
          <w:sz w:val="23"/>
          <w:szCs w:val="23"/>
          <w:lang w:eastAsia="ru-RU"/>
        </w:rPr>
        <w:t>Слева направо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: Майкл 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Костерлиц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(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begin"/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instrText xml:space="preserve"> HYPERLINK "https://en.wikipedia.org/wiki/J._Michael_Kosterlitz" \t "_blank" </w:instrTex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separate"/>
      </w:r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John</w:t>
      </w:r>
      <w:proofErr w:type="spellEnd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 xml:space="preserve"> </w:t>
      </w:r>
      <w:proofErr w:type="spellStart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Michael</w:t>
      </w:r>
      <w:proofErr w:type="spellEnd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 xml:space="preserve"> </w:t>
      </w:r>
      <w:proofErr w:type="spellStart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Kosterlitz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end"/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), Дэйвид 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Таулесс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(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begin"/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instrText xml:space="preserve"> HYPERLINK "https://en.wikipedia.org/wiki/David_J._Thouless" \t "_blank" </w:instrTex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separate"/>
      </w:r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David</w:t>
      </w:r>
      <w:proofErr w:type="spellEnd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 xml:space="preserve"> </w:t>
      </w:r>
      <w:proofErr w:type="spellStart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James</w:t>
      </w:r>
      <w:proofErr w:type="spellEnd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 xml:space="preserve"> </w:t>
      </w:r>
      <w:proofErr w:type="spellStart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Thouless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end"/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) и 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Данкан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Холдейн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(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begin"/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instrText xml:space="preserve"> HYPERLINK "https://en.wikipedia.org/wiki/Duncan_Haldane" \t "_blank" </w:instrTex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separate"/>
      </w:r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Frederick</w:t>
      </w:r>
      <w:proofErr w:type="spellEnd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 xml:space="preserve"> </w:t>
      </w:r>
      <w:proofErr w:type="spellStart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Duncan</w:t>
      </w:r>
      <w:proofErr w:type="spellEnd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 xml:space="preserve"> </w:t>
      </w:r>
      <w:proofErr w:type="spellStart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Michael</w:t>
      </w:r>
      <w:proofErr w:type="spellEnd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 xml:space="preserve"> </w:t>
      </w:r>
      <w:proofErr w:type="spellStart"/>
      <w:r w:rsidRPr="00CB2A04">
        <w:rPr>
          <w:rFonts w:ascii="Arial" w:eastAsia="Times New Roman" w:hAnsi="Arial" w:cs="Arial"/>
          <w:color w:val="001034"/>
          <w:sz w:val="23"/>
          <w:szCs w:val="23"/>
          <w:u w:val="single"/>
          <w:lang w:eastAsia="ru-RU"/>
        </w:rPr>
        <w:t>Haldane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fldChar w:fldCharType="end"/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)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Нобелевская премия по физике за 2016 год присуждена </w:t>
      </w:r>
      <w:hyperlink r:id="rId7" w:tgtFrame="_blank" w:history="1">
        <w:r w:rsidRPr="00CB2A04">
          <w:rPr>
            <w:rFonts w:ascii="Times New Roman" w:eastAsia="Times New Roman" w:hAnsi="Times New Roman" w:cs="Times New Roman"/>
            <w:b/>
            <w:bCs/>
            <w:color w:val="001034"/>
            <w:sz w:val="29"/>
            <w:szCs w:val="29"/>
            <w:u w:val="single"/>
            <w:lang w:eastAsia="ru-RU"/>
          </w:rPr>
          <w:t xml:space="preserve">Майклу </w:t>
        </w:r>
        <w:proofErr w:type="spellStart"/>
        <w:r w:rsidRPr="00CB2A04">
          <w:rPr>
            <w:rFonts w:ascii="Times New Roman" w:eastAsia="Times New Roman" w:hAnsi="Times New Roman" w:cs="Times New Roman"/>
            <w:b/>
            <w:bCs/>
            <w:color w:val="001034"/>
            <w:sz w:val="29"/>
            <w:szCs w:val="29"/>
            <w:u w:val="single"/>
            <w:lang w:eastAsia="ru-RU"/>
          </w:rPr>
          <w:t>Костерлицу</w:t>
        </w:r>
        <w:proofErr w:type="spellEnd"/>
      </w:hyperlink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, </w:t>
      </w:r>
      <w:hyperlink r:id="rId8" w:tgtFrame="_blank" w:history="1">
        <w:r w:rsidRPr="00CB2A04">
          <w:rPr>
            <w:rFonts w:ascii="Times New Roman" w:eastAsia="Times New Roman" w:hAnsi="Times New Roman" w:cs="Times New Roman"/>
            <w:b/>
            <w:bCs/>
            <w:color w:val="001034"/>
            <w:sz w:val="29"/>
            <w:szCs w:val="29"/>
            <w:u w:val="single"/>
            <w:lang w:eastAsia="ru-RU"/>
          </w:rPr>
          <w:t xml:space="preserve">Дэйвиду </w:t>
        </w:r>
        <w:proofErr w:type="spellStart"/>
        <w:r w:rsidRPr="00CB2A04">
          <w:rPr>
            <w:rFonts w:ascii="Times New Roman" w:eastAsia="Times New Roman" w:hAnsi="Times New Roman" w:cs="Times New Roman"/>
            <w:b/>
            <w:bCs/>
            <w:color w:val="001034"/>
            <w:sz w:val="29"/>
            <w:szCs w:val="29"/>
            <w:u w:val="single"/>
            <w:lang w:eastAsia="ru-RU"/>
          </w:rPr>
          <w:t>Таулессу</w:t>
        </w:r>
        <w:proofErr w:type="spellEnd"/>
      </w:hyperlink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 и </w:t>
      </w:r>
      <w:proofErr w:type="spellStart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fldChar w:fldCharType="begin"/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instrText xml:space="preserve"> HYPERLINK "https://ru.wikipedia.org/wiki/%D0%A5%D0%BE%D0%BB%D0%B4%D0%B5%D0%B9%D0%BD,_%D0%94%D0%B0%D0%BD%D0%BA%D0%B0%D0%BD" \t "_blank" </w:instrTex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fldChar w:fldCharType="separate"/>
      </w:r>
      <w:r w:rsidRPr="00CB2A04">
        <w:rPr>
          <w:rFonts w:ascii="Times New Roman" w:eastAsia="Times New Roman" w:hAnsi="Times New Roman" w:cs="Times New Roman"/>
          <w:b/>
          <w:bCs/>
          <w:color w:val="001034"/>
          <w:sz w:val="29"/>
          <w:szCs w:val="29"/>
          <w:u w:val="single"/>
          <w:lang w:eastAsia="ru-RU"/>
        </w:rPr>
        <w:t>Данкану</w:t>
      </w:r>
      <w:proofErr w:type="spellEnd"/>
      <w:r w:rsidRPr="00CB2A04">
        <w:rPr>
          <w:rFonts w:ascii="Times New Roman" w:eastAsia="Times New Roman" w:hAnsi="Times New Roman" w:cs="Times New Roman"/>
          <w:b/>
          <w:bCs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Pr="00CB2A04">
        <w:rPr>
          <w:rFonts w:ascii="Times New Roman" w:eastAsia="Times New Roman" w:hAnsi="Times New Roman" w:cs="Times New Roman"/>
          <w:b/>
          <w:bCs/>
          <w:color w:val="001034"/>
          <w:sz w:val="29"/>
          <w:szCs w:val="29"/>
          <w:u w:val="single"/>
          <w:lang w:eastAsia="ru-RU"/>
        </w:rPr>
        <w:t>Холдейну</w:t>
      </w:r>
      <w:proofErr w:type="spellEnd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fldChar w:fldCharType="end"/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 с формулировкой «</w:t>
      </w:r>
      <w:r w:rsidRPr="00CB2A04">
        <w:rPr>
          <w:rFonts w:ascii="Times New Roman" w:eastAsia="Times New Roman" w:hAnsi="Times New Roman" w:cs="Times New Roman"/>
          <w:b/>
          <w:bCs/>
          <w:i/>
          <w:iCs/>
          <w:color w:val="1A1A1A"/>
          <w:sz w:val="29"/>
          <w:szCs w:val="29"/>
          <w:lang w:eastAsia="ru-RU"/>
        </w:rPr>
        <w:t>за теоретические открытия топологических фазовых переходов и топологических фаз материи</w: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». За этой </w:t>
      </w:r>
      <w:r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фразой стоит </w:t>
      </w:r>
      <w:r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мир нетривиальных и удивительных </w:t>
      </w:r>
      <w:r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физи</w:t>
      </w:r>
      <w:r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ческих </w: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эффектов, в теоретическом открытии которых лауреаты сыграли ключевую роль в 1970–1980-е годы. Они, конечно, были не единственными, кто осознал </w:t>
      </w:r>
      <w:r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важность топологии в физике. Так, советский физик Вадим Березинский за год до </w:t>
      </w:r>
      <w:proofErr w:type="spellStart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Костерлица</w:t>
      </w:r>
      <w:proofErr w:type="spellEnd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и </w:t>
      </w:r>
      <w:proofErr w:type="spellStart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Таулесса</w:t>
      </w:r>
      <w:proofErr w:type="spellEnd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сделал, </w:t>
      </w:r>
      <w:r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первый важный шаг к топологическим фазовым переходам. </w:t>
      </w:r>
      <w:r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Рядом с именем </w:t>
      </w:r>
      <w:proofErr w:type="spellStart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Холдейна</w:t>
      </w:r>
      <w:proofErr w:type="spellEnd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тоже можно поставить много других имен. Но как бы то ни было, все три </w:t>
      </w:r>
      <w:proofErr w:type="gramStart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лауреата</w:t>
      </w:r>
      <w:proofErr w:type="gramEnd"/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 xml:space="preserve"> безусловно являются знаковыми фигурами в этом разделе физики.</w:t>
      </w:r>
    </w:p>
    <w:p w:rsidR="00CB2A04" w:rsidRPr="00CB2A04" w:rsidRDefault="00CB2A04" w:rsidP="00CB2A0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 xml:space="preserve"> </w:t>
      </w:r>
      <w:r w:rsidRPr="00CB2A04"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 xml:space="preserve"> </w:t>
      </w:r>
      <w:r w:rsidRPr="00CB2A04"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t>ведение в физику конденсированных сред</w:t>
      </w:r>
    </w:p>
    <w:p w:rsid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Премия была присуждена не за одно конкретное открытие, а за целый список пионерских работ, которые в 1970–1980-е годы стимулировали развитие нового направления в физике конденсированных сред.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lastRenderedPageBreak/>
        <w:t xml:space="preserve">Конденсированная среда — это,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когда 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много однотипных частиц сильно воздействуют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друг на друга.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Сами частицы и закон взаимодействия между ними — должны быть однотипными. Можно взять несколько разных атомов,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но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дальше этот фиксированный набор повторяется снова и снова. Частиц должно быть очень много;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И, наконец, влиять они друг на друга должны сильно: толкать, тянуть, мешать друг другу, может быть обмениваться друг с другом чем-то. Разреженный газ конденсированной средой не считается.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Главное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в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физик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е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конденсированных сред: при таких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простых «правилах игры» в ней обнаружилось нескончаемое богатство явлений и эффектов. Такое многообразие явлений возникает вовсе не из-за пестрого состава — частицы-то однотипные, — а самопроизвольно,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динамически, как результат </w:t>
      </w:r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коллективных эффектов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. В самом деле, раз взаимодействие сильное, нет смысла смотреть на движение каждого отдельного атома или электрона, ведь оно тут же сказывается на поведении всех ближайших соседей, а может быть, даже и далеких частиц. Когда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м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ы читае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м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книгу, она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видим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не россыпь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отдельных букв, а набор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связанных друг с другом слов, она передает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н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ам мысль в форме «коллективного эффекта» букв. Так же и конденсированная среда «говорит» на языке синхронных коллективных движений, а вовсе не отдельных частиц. И вот этих коллективных движений, оказывается, огромное разнообразие.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Нобелевская премия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2016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отмечает работы теоретиков по расшифровке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нового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«языка», на котором могут «разговаривать» конденсированные среды, — языка </w:t>
      </w:r>
      <w:proofErr w:type="spellStart"/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топологически</w:t>
      </w:r>
      <w:proofErr w:type="spellEnd"/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 xml:space="preserve"> нетривиальных возбуждений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 (что это такое — чуть ниже). Конкретных физических систем, в которых возникают такие возбуждения, найдено уже немало.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И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главное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здесь — не конкретные примеры, а сам факт того, что такое в природе тоже бывает.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Многие топологические явления в конденсированных средах были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предложены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теоретиками и казались просто математической шалостью, не относящейся к нашему миру. Но потом экспериментаторы обнаруживали реальные среды, в которых эти явления наблюдаются, — и математическая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вольность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порождала новый класс материалов с 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особыми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свойствами. Экспериментальная сторона этого раздела физики сейчас на подъеме, и это бурное развитие будет продолжаться и в будущем, обещая нам новые материалы с запрограммированными свойствами и устройства на их основе.</w:t>
      </w:r>
    </w:p>
    <w:p w:rsidR="00CB2A04" w:rsidRPr="00CB2A04" w:rsidRDefault="00CB2A04" w:rsidP="00CB2A0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lastRenderedPageBreak/>
        <w:t>Топологические возбуждения</w:t>
      </w:r>
    </w:p>
    <w:p w:rsidR="00CB2A04" w:rsidRPr="00CB2A04" w:rsidRDefault="00E1139E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Смысл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слов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«топологический».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Есть такой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математики — геометрия, наука о фигурах. Если форму фигуры плавно деформировать, то, с точки зрения обычной геометрии, сама фигура меняется. Но у фигур бывают общие характеристики, которые при плавной деформации, без разрывов и склеек, остаются неизменными. Это и есть топологическая характеристика фигуры. Самый известный пример топологической характеристики — это количество дырок у трехмерного тела. Чайная кружка и бублик —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эквивалентны, они оба имеют ровно одну дырку, и потому плавной деформацией одну фигуру можно превратить в другую. Кружка и стакан —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различаются,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потому что у стакана дырок нет</w:t>
      </w:r>
      <w:proofErr w:type="gram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В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сё то, что можно свести друг к другу плавной деформацией, считается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эквивалентным. Две фигуры, которые никакими плавными изменениями друг в друга не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пре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ходят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, считаются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разными.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Второе слово для объяснени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я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 — «возбуждение». В физике конденсированных сред возбуждение — это любое коллективное отклонение от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неподвижного состояния,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от состояния с наименьшей энергией. Например, по кристаллу ударили, по нему побежала звуковая волна — это колебательное возбуждение кристаллической решетки. Возбуждения не обязательно вызывать насильно, они могут спонтанно возникать из-за ненулевой температуры. Обычное тепловое дрожание кристаллической решетки — это, по сути, много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наложившихся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друг на друга колебательных возбуждений (фононов) с разными длинами волн. Когда концентрация фононов велика, происходит фазовый переход, кристалл плавится. В общем, как только мы поймем, в терминах каких возбуждений следует описывать данную конденсированную среду, мы получим ключ к ее термодинамическим и прочим свойствам.</w:t>
      </w:r>
    </w:p>
    <w:p w:rsidR="00E1139E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Теперь соединим два слова. Звуковая волна — это пример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</w:t>
      </w:r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тривиального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 возбуждения. Это по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физической сути означает, что звук можно сделать сколь угодно тихим, вплоть до полного исчезновения. Громкий звук — колебания атомов сильные, тихий звук — слабые. Амплитуду колебаний можно плавно уменьшать до нуля (точнее, до квантового предела, но это тут несущественно), и это всё еще будет звуковое возбуждение, фонон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К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лючевой математический факт: существует операция плавного изменения колебаний до нуля — это уменьшение амплитуды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Э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то и означает, что фонон —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lastRenderedPageBreak/>
        <w:t>топологически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тривиальное возмущение.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Но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в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некоторых системах бывают возбуждения, которые </w:t>
      </w:r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нельзя плавно уменьшить до нуля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Н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ельзя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принципиально — форма не позволяет</w:t>
      </w:r>
      <w:r w:rsidR="00E1139E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,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не существует такой повсюду плавной операции, которая переводит систему с возбуждением в систему с наименьшей энергией. Возбуждение по своей форме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отличается от тех же фононов.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Рассмотрим систему (XY-модель) — обычную квадратную решетку, в узлах которой есть частицы со своим спином, который может быть ориентирован как угодно в этой плоскости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871C40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пины </w:t>
      </w:r>
      <w:r w:rsidR="00871C40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будем изображать</w:t>
      </w:r>
      <w:r w:rsidR="00871C40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стрелочками; ориентация стрелочки произвольная, но длина фиксирована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871C40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С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пины соседних частиц взаимодействуют друг с другом таким образом, что наиболее энергетически выгодная конфигурация — это когда все спины во всех узлах смотрят в одну сторону, как в ферромагнетике. Эта конфигурация показа на рис. 2, слева. По ней могут бежать спиновые волны — небольшие волнообразные отклонения спинов от строгой упорядоченности (рис. 2, справа). Но это всё обычные,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тривиальные возбуждения.</w:t>
      </w:r>
    </w:p>
    <w:p w:rsidR="00CB2A04" w:rsidRPr="00CB2A04" w:rsidRDefault="00CB2A04" w:rsidP="00CB2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15"/>
          <w:szCs w:val="15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noProof/>
          <w:color w:val="1A1A1A"/>
          <w:sz w:val="15"/>
          <w:szCs w:val="15"/>
          <w:lang w:eastAsia="ru-RU"/>
        </w:rPr>
        <w:drawing>
          <wp:inline distT="0" distB="0" distL="0" distR="0" wp14:anchorId="110FE8D5" wp14:editId="2A63FDEF">
            <wp:extent cx="6241312" cy="3001438"/>
            <wp:effectExtent l="0" t="0" r="7620" b="8890"/>
            <wp:docPr id="2" name="Рисунок 2" descr="Рис. 2. Основное состояние квадратной решетки со взаимодействующими спинами (слева) и спиновая волна в ней (спра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. Основное состояние квадратной решетки со взаимодействующими спинами (слева) и спиновая волна в ней (справа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08" cy="30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04" w:rsidRPr="00CB2A04" w:rsidRDefault="00CB2A04" w:rsidP="00CB2A04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3"/>
          <w:szCs w:val="23"/>
          <w:lang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23"/>
          <w:szCs w:val="23"/>
          <w:lang w:eastAsia="ru-RU"/>
        </w:rPr>
        <w:t>Рис. 2.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 Основное состояние квадратной решетки </w:t>
      </w:r>
      <w:proofErr w:type="gram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со</w:t>
      </w:r>
      <w:proofErr w:type="gram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 взаимодействующими спинами (</w:t>
      </w:r>
      <w:r w:rsidRPr="00CB2A04">
        <w:rPr>
          <w:rFonts w:ascii="Arial" w:eastAsia="Times New Roman" w:hAnsi="Arial" w:cs="Arial"/>
          <w:i/>
          <w:iCs/>
          <w:color w:val="1A1A1A"/>
          <w:sz w:val="23"/>
          <w:szCs w:val="23"/>
          <w:lang w:eastAsia="ru-RU"/>
        </w:rPr>
        <w:t>слева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) и спиновая волна в ней (</w:t>
      </w:r>
      <w:r w:rsidRPr="00CB2A04">
        <w:rPr>
          <w:rFonts w:ascii="Arial" w:eastAsia="Times New Roman" w:hAnsi="Arial" w:cs="Arial"/>
          <w:i/>
          <w:iCs/>
          <w:color w:val="1A1A1A"/>
          <w:sz w:val="23"/>
          <w:szCs w:val="23"/>
          <w:lang w:eastAsia="ru-RU"/>
        </w:rPr>
        <w:t>справа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). Изображение с сайта </w:t>
      </w:r>
      <w:hyperlink r:id="rId10" w:tgtFrame="_blank" w:history="1"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ribbo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n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far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m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.com</w:t>
        </w:r>
      </w:hyperlink>
    </w:p>
    <w:p w:rsidR="00CB2A04" w:rsidRPr="00CB2A04" w:rsidRDefault="00871C40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еперь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рис. 3.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-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показаны два возмущения необычной формы: вихрь и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антивихрь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.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Выбери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м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мысленно точку на картинке и пройд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ем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взглядом по круговому пути против часовой стрелки вокруг центра, обращая внимание на то, что происходит со стрелочками. </w:t>
      </w:r>
      <w:proofErr w:type="gramStart"/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М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ы увиди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м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, что у вихря стрелочка поворачивается в ту же сторону, против часовой стрелки, а у 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антивихря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 —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lastRenderedPageBreak/>
        <w:t>в противоположную, по часовой стрелке.</w:t>
      </w:r>
      <w:proofErr w:type="gram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Продела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ем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тоже в основном состоянии системы (стрелочка вообще неподвижна) и в состоянии со спиновой волной (там стрелочка слегка колышется около среднего значения)</w:t>
      </w:r>
      <w:proofErr w:type="gram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М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ож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но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представить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и деформированные варианты этих картинок, </w:t>
      </w:r>
      <w:proofErr w:type="gram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скажем</w:t>
      </w:r>
      <w:proofErr w:type="gram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спиновая волна в нагрузку к вихрю: там стрелочка тоже будет делать полный оборот, слегка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смещаясь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</w:p>
    <w:p w:rsidR="00CB2A04" w:rsidRPr="00CB2A04" w:rsidRDefault="00CB2A04" w:rsidP="00CB2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15"/>
          <w:szCs w:val="15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noProof/>
          <w:color w:val="1A1A1A"/>
          <w:sz w:val="15"/>
          <w:szCs w:val="15"/>
          <w:lang w:eastAsia="ru-RU"/>
        </w:rPr>
        <w:drawing>
          <wp:inline distT="0" distB="0" distL="0" distR="0" wp14:anchorId="38290224" wp14:editId="184400F0">
            <wp:extent cx="6453963" cy="3155094"/>
            <wp:effectExtent l="0" t="0" r="4445" b="7620"/>
            <wp:docPr id="3" name="Рисунок 3" descr="Рис. 3. Два топологически нетривиальных возбуждения спиновой решетки: вихрь (слева) и антивихрь (спра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3. Два топологически нетривиальных возбуждения спиновой решетки: вихрь (слева) и антивихрь (справа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62" cy="315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04" w:rsidRPr="00CB2A04" w:rsidRDefault="00CB2A04" w:rsidP="00CB2A04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3"/>
          <w:szCs w:val="23"/>
          <w:lang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23"/>
          <w:szCs w:val="23"/>
          <w:lang w:eastAsia="ru-RU"/>
        </w:rPr>
        <w:t>Рис. 3.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 Два 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топологически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нетривиальных возбуждения спиновой решетки: вихрь (</w:t>
      </w:r>
      <w:r w:rsidRPr="00CB2A04">
        <w:rPr>
          <w:rFonts w:ascii="Arial" w:eastAsia="Times New Roman" w:hAnsi="Arial" w:cs="Arial"/>
          <w:i/>
          <w:iCs/>
          <w:color w:val="1A1A1A"/>
          <w:sz w:val="23"/>
          <w:szCs w:val="23"/>
          <w:lang w:eastAsia="ru-RU"/>
        </w:rPr>
        <w:t>слева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) и 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антивихрь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(</w:t>
      </w:r>
      <w:r w:rsidRPr="00CB2A04">
        <w:rPr>
          <w:rFonts w:ascii="Arial" w:eastAsia="Times New Roman" w:hAnsi="Arial" w:cs="Arial"/>
          <w:i/>
          <w:iCs/>
          <w:color w:val="1A1A1A"/>
          <w:sz w:val="23"/>
          <w:szCs w:val="23"/>
          <w:lang w:eastAsia="ru-RU"/>
        </w:rPr>
        <w:t>справа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). Изображение с сайта </w:t>
      </w:r>
      <w:hyperlink r:id="rId12" w:tgtFrame="_blank" w:history="1"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ribbo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n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fa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r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m.com</w:t>
        </w:r>
      </w:hyperlink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После этих </w:t>
      </w:r>
      <w:r w:rsidR="00871C40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опытов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становится ясно, что все возможные возбуждения разбиваются на </w:t>
      </w:r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принципиально различающиеся классы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: делает ли стрелочка полный оборот при обходе вокруг центра или нет, и если делает, то в какую сторону. Эти ситуации имеют разную топологию. Никакие плавные изменения не могут превратить вихрь в обычную волну: если уж поворачивать стрелочки, то скачком, сразу на всей решетке и сразу на большой угол. Вихрь, равно как и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антивихрь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, </w:t>
      </w:r>
      <w:proofErr w:type="spellStart"/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топологически</w:t>
      </w:r>
      <w:proofErr w:type="spellEnd"/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 xml:space="preserve"> защищены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: они, в отличие от звуковой волны, не могут просто так </w:t>
      </w:r>
      <w:r w:rsidR="00871C40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исчезнуть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</w:p>
    <w:p w:rsidR="00CB2A04" w:rsidRPr="00CB2A04" w:rsidRDefault="00871C40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(!)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Вихрь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отличается от простой волны и от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антивихря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только в том случае, если стрелочки лежат строго в плоскости рисунка. Если же нам разрешается выводить их в третье измерение, то тогда вихрь можно плавно устранить. Топологическая классификация возбуждений кардинально зависит от размерности системы!</w:t>
      </w:r>
    </w:p>
    <w:p w:rsidR="00CB2A04" w:rsidRPr="00CB2A04" w:rsidRDefault="00CB2A04" w:rsidP="00CB2A0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36"/>
          <w:szCs w:val="36"/>
          <w:lang w:eastAsia="ru-RU"/>
        </w:rPr>
        <w:lastRenderedPageBreak/>
        <w:t>Топологические фазовые переходы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Эти </w:t>
      </w:r>
      <w:r w:rsidR="00871C40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геометрические рассуждения имеют </w:t>
      </w:r>
      <w:r w:rsidR="00871C40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физическое следствие</w:t>
      </w:r>
      <w:r w:rsidR="00871C40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: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Энергия обычного колебания, того же фонона, может быть сколь угодно малой. Поэтому при любой сколь угодно низкой температуре эти колебания спонтанно возникают и влияют на термодинамические свойства среды. Энергия же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защищенного возбуждения, вихря, не может быть ниже некоторого предела. Поэтому при низких температурах отдельные вихри не возникают, а значит, не влияют на термодинамические свойства системы 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—т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ак считалось до начала 1970-х годов.</w:t>
      </w:r>
    </w:p>
    <w:p w:rsidR="00CB2A04" w:rsidRPr="00CB2A04" w:rsidRDefault="00872151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В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1960-е годы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вскрылась проблема с пониманием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процессов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в XY-модели с физической точки зрения. В 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трехмерном случае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п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ри низких температурах система выглядит упорядоченно, рис. 2. Если взять два произвольных узла решетки,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даже и очень далеких, то спины в них будут слегка колебаться около одинакового направления. Это, условно говоря, спиновый кристалл. При высоких температурах происходит «плавление» спинов: два далеких узла решетки уже никак друг с другом не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скоррелированы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 Есть четкая температура фазового перехода между двумя состояниями. Если установить температуру ровно на это значение, то система будет находиться в особом критическом состоянии, когда корреляции еще есть, но плавно, степенным образом уменьшаются с расстоянием.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В двумерной решетке при высоких температурах тоже есть неупорядоченное состояние. </w:t>
      </w:r>
      <w:r w:rsidR="00872151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Но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при низких температурах всё выглядело </w:t>
      </w:r>
      <w:r w:rsidR="00872151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странно. Была доказана строгая теорема (см. </w:t>
      </w:r>
      <w:hyperlink r:id="rId13" w:tgtFrame="_blank" w:history="1"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 xml:space="preserve">Теорема </w:t>
        </w:r>
        <w:proofErr w:type="spellStart"/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Мермина</w:t>
        </w:r>
        <w:proofErr w:type="spellEnd"/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 — Вагнера</w:t>
        </w:r>
      </w:hyperlink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) о том, что в двухмерном варианте кристаллической упорядоченности нет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872151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872151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Р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асчеты показали, что ее не то чтобы совсем нет, она просто уменьшается с расстоянием по степенному закону — ровно как в критическом состоянии. Но если в трехмерном случае критическое состояние было только при одной температуре, то тут критическое состояние занимает всю низкотемпературную область. Получается, в двумерном случае в игру вступают какие-то другие возбуждения, которых не существует в трехмерном варианте (рис. 4)!</w:t>
      </w:r>
    </w:p>
    <w:p w:rsidR="00CB2A04" w:rsidRPr="00CB2A04" w:rsidRDefault="00CB2A04" w:rsidP="00CB2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15"/>
          <w:szCs w:val="15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noProof/>
          <w:color w:val="1A1A1A"/>
          <w:sz w:val="15"/>
          <w:szCs w:val="15"/>
          <w:lang w:eastAsia="ru-RU"/>
        </w:rPr>
        <w:lastRenderedPageBreak/>
        <w:drawing>
          <wp:inline distT="0" distB="0" distL="0" distR="0" wp14:anchorId="6458F890" wp14:editId="4444AAF1">
            <wp:extent cx="6485630" cy="2584046"/>
            <wp:effectExtent l="0" t="0" r="0" b="6985"/>
            <wp:docPr id="4" name="Рисунок 4" descr="Рис. 4. Условное изображение фаз в спиновой модели в трехмерном и двумерном случ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4. Условное изображение фаз в спиновой модели в трехмерном и двумерном случа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53" cy="25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04" w:rsidRPr="00CB2A04" w:rsidRDefault="00CB2A04" w:rsidP="00CB2A04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3"/>
          <w:szCs w:val="23"/>
          <w:lang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23"/>
          <w:szCs w:val="23"/>
          <w:lang w:eastAsia="ru-RU"/>
        </w:rPr>
        <w:t>Рис. 4.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 Условное изображение фаз в спиновой модели в трехмерном и двумерном случае. </w:t>
      </w:r>
      <w:r w:rsidRPr="00CB2A04">
        <w:rPr>
          <w:rFonts w:ascii="Arial" w:eastAsia="Times New Roman" w:hAnsi="Arial" w:cs="Arial"/>
          <w:i/>
          <w:iCs/>
          <w:color w:val="1A1A1A"/>
          <w:sz w:val="23"/>
          <w:szCs w:val="23"/>
          <w:lang w:eastAsia="ru-RU"/>
        </w:rPr>
        <w:t>Знаки вопроса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 означают, что по состоянию на конец 1960-х годов не было толком понятно, что </w:t>
      </w:r>
      <w:proofErr w:type="gram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из себя представляет</w:t>
      </w:r>
      <w:proofErr w:type="gram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модель при таких температурах</w:t>
      </w:r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В 1971 году советский физик </w:t>
      </w:r>
      <w:hyperlink r:id="rId15" w:tgtFrame="_blank" w:history="1"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Вадим Березинский</w:t>
        </w:r>
      </w:hyperlink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</w:t>
      </w:r>
      <w:hyperlink r:id="rId16" w:tgtFrame="_blank" w:history="1"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догадался</w:t>
        </w:r>
      </w:hyperlink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, что это за возбуждения. Это связанные пары вихрь-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антивихрь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(эти работы</w:t>
      </w:r>
      <w:r w:rsidR="00872151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легли в основу его </w:t>
      </w:r>
      <w:hyperlink r:id="rId17" w:tgtFrame="_blank" w:history="1"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кандидатской диссертации</w:t>
        </w:r>
      </w:hyperlink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). Энергия, которую надо затратить 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для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создание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одиночного вихря или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антивихря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, — очень большая, но энергия связанной пары — намного меньше. Именно этот момент </w:t>
      </w:r>
      <w:r w:rsidR="00872151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упускали из виду раньше. При конечной температуре такие пары могут рождаться </w:t>
      </w:r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плавным локальным изменением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; </w:t>
      </w:r>
      <w:r w:rsidR="00872151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процесс показан на рис. 5. Именно они разрушают в двумерном случае кристаллическую фазу при низких температурах.</w:t>
      </w:r>
    </w:p>
    <w:p w:rsidR="00CB2A04" w:rsidRPr="00CB2A04" w:rsidRDefault="00CB2A04" w:rsidP="00CB2A0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15"/>
          <w:szCs w:val="15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noProof/>
          <w:color w:val="1A1A1A"/>
          <w:sz w:val="15"/>
          <w:szCs w:val="15"/>
          <w:lang w:eastAsia="ru-RU"/>
        </w:rPr>
        <w:drawing>
          <wp:inline distT="0" distB="0" distL="0" distR="0" wp14:anchorId="251C97B7" wp14:editId="54F51E2C">
            <wp:extent cx="3551555" cy="1871345"/>
            <wp:effectExtent l="0" t="0" r="0" b="0"/>
            <wp:docPr id="5" name="Рисунок 5" descr="Рис. 5. Анимация рождения и исчезновения пары вихрь-антивих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5. Анимация рождения и исчезновения пары вихрь-антивихр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04" w:rsidRPr="00CB2A04" w:rsidRDefault="00CB2A04" w:rsidP="00CB2A04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3"/>
          <w:szCs w:val="23"/>
          <w:lang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23"/>
          <w:szCs w:val="23"/>
          <w:lang w:eastAsia="ru-RU"/>
        </w:rPr>
        <w:t>Рис. 5.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 Анимация рождения и исчезновения пары вихрь-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антивихрь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. Изображение с сайта </w:t>
      </w:r>
      <w:hyperlink r:id="rId19" w:tgtFrame="_blank" w:history="1"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ribbon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f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arm.com</w:t>
        </w:r>
      </w:hyperlink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Костерлиц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и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Таулесс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пришли к тому же выводу на год позже, но они заглянули дальше. Они поняли, что при повышении температуры накапливается столько пар вихрь-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антивихрь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, что отдельные пары </w:t>
      </w:r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расплетаются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. Если взглянуть на систему издалека, не замечая отдельных стрелочек и обращая внимание только на вихри, то вместо газа почти не взаимодействующих пар система превращается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lastRenderedPageBreak/>
        <w:t xml:space="preserve">в газ независимых и вполне хорошо взаимодействующих вихрей и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антивихрей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 Это очень похоже на превращение газа нейтральных атомов в плазму; даже закон взаимодействия между вихрями получается чисто кулоновским. В общем, происходит фазовый переход: физическая картина кардинально меняется, термодинамические характеристики тоже. Этот фазовый переход, вызванный распутыванием топологических возбуждений, и называется с тех пор </w:t>
      </w:r>
      <w:hyperlink r:id="rId20" w:tgtFrame="_blank" w:history="1"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 xml:space="preserve">переходом </w:t>
        </w:r>
        <w:proofErr w:type="spellStart"/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Костерлица</w:t>
        </w:r>
        <w:proofErr w:type="spellEnd"/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 xml:space="preserve"> </w:t>
        </w:r>
        <w:proofErr w:type="gramStart"/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—</w:t>
        </w:r>
        <w:proofErr w:type="spellStart"/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Т</w:t>
        </w:r>
        <w:proofErr w:type="gramEnd"/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аулесса</w:t>
        </w:r>
        <w:proofErr w:type="spellEnd"/>
      </w:hyperlink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, часто с добавлением фамилии Березинского.</w:t>
      </w:r>
    </w:p>
    <w:p w:rsidR="00CB2A04" w:rsidRPr="00CB2A04" w:rsidRDefault="001A72BC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После того как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было понято топологическое происхождение этого фазового перехода в XY-модели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и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физики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поняли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важную роль топологических возбуждений,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обнаружились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другие физические системы, которые тоже оказалось удобно переложить на этот язык. Многие из них сугубо квантовые: сверхтекучесть гелия в тонких пленках, плоские слои сверхпроводников, магнетизм в слоистых материалах, целочисленный квантовый эффект Холла и даже искусственные конструкции типа решетки из сверхпроводящих устройств. Все они были реализованы экспериментально, причем некоторые — буквально в последние годы</w:t>
      </w:r>
      <w:proofErr w:type="gram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У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помянем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наглядный пример двумерной системы, в которой тоже есть топологический фазовый переход — и  не один</w:t>
      </w:r>
      <w:proofErr w:type="gram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Э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то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плотно упакованные частицы с простым попарным взаимодействием: частицы расталкиваются, когда они вдавлены друг в друга, и притягиваются, когда они слегка разошлись. Эт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о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упрощенная модель обычного вещества, без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сложн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ых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межатомн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ых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взаимодействи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й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. В трехмерном случае при повышении температуры возникают обычные кристаллы, потом жидкость, потом газ. В двумерном случае между кристаллической и жидкой фазами существует особая прослойка, называемая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гексатической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фазой (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begin"/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instrText xml:space="preserve"> HYPERLINK "https://en.wikipedia.org/wiki/Hexatic_phase" \t "_blank" </w:instrTex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separate"/>
      </w:r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hexatic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phase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end"/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). Система в такой фазе лишена кристаллической жесткости; в ней решетка 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подвижна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, «дышит». Локально решетка выглядит как кристалл с дефектами, но если взять и отследить расстояние между двумя далекими участками этого «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некристалла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», то оно не фиксировано, а может сильно изменяться. Однако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гексатическая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фаза держит общую ориентированность решетки: два далеких друг от друга участка решетки ориентированы в одну сторону.</w:t>
      </w:r>
    </w:p>
    <w:p w:rsidR="00CB2A04" w:rsidRPr="00CB2A04" w:rsidRDefault="001A72BC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В конце 1970-х годов Нельсон,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Халперин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(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begin"/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instrText xml:space="preserve"> HYPERLINK "http://journals.aps.org/prl/abstract/10.1103/PhysRevLett.41.121" \t "_blank" </w:instrTex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separate"/>
      </w:r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Theory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of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Two-Dimensional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Melting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end"/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) и Янг (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begin"/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instrText xml:space="preserve"> HYPERLINK "http://journals.aps.org/prb/abstract/10.1103/PhysRevB.19.1855" \t "_blank" </w:instrTex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separate"/>
      </w:r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Melting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and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the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vector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Coulomb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gas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in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two</w:t>
      </w:r>
      <w:proofErr w:type="spellEnd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dimensions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end"/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) разобрались, что фазовые переходы в этой систем — тоже топологического происхождения. При повышении температуры в стройной кристаллической решетке возникают сдвиговые нарушения, </w:t>
      </w:r>
      <w:hyperlink r:id="rId21" w:tgtFrame="_blank" w:history="1">
        <w:r w:rsidR="00CB2A04"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дислокации</w:t>
        </w:r>
      </w:hyperlink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 (рис. 6). Это тоже топологические дефекты,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lastRenderedPageBreak/>
        <w:t>аналоги вихрей в плотной кристаллической решетке. Они возникают не поодиночке — это потребовало бы слишком много энергии, — а в виде связанных пар. Когда их</w:t>
      </w: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становится слишком много, пары 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«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диссоциируют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» — и кристалл оказывается заполненным плотной сетью свободно перемещающихся дислокаций. Именно в этот момент система переходит из </w:t>
      </w:r>
      <w:proofErr w:type="gram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кристаллической</w:t>
      </w:r>
      <w:proofErr w:type="gram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в 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гексатическую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фазу.</w:t>
      </w:r>
    </w:p>
    <w:p w:rsidR="00CB2A04" w:rsidRPr="00CB2A04" w:rsidRDefault="00CB2A04" w:rsidP="00CB2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1034"/>
          <w:sz w:val="24"/>
          <w:szCs w:val="24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begin"/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instrText xml:space="preserve"> HYPERLINK "https://elementy.ru/images/news/nobel_physics_2016_fig6_930.jpg" \t "_blank" </w:instrTex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separate"/>
      </w:r>
    </w:p>
    <w:p w:rsidR="00CB2A04" w:rsidRPr="00CB2A04" w:rsidRDefault="00CB2A04" w:rsidP="00CB2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noProof/>
          <w:color w:val="001034"/>
          <w:sz w:val="15"/>
          <w:szCs w:val="15"/>
          <w:lang w:eastAsia="ru-RU"/>
        </w:rPr>
        <w:drawing>
          <wp:inline distT="0" distB="0" distL="0" distR="0" wp14:anchorId="018EBDD4" wp14:editId="5C151115">
            <wp:extent cx="6337005" cy="3087706"/>
            <wp:effectExtent l="0" t="0" r="6985" b="0"/>
            <wp:docPr id="6" name="Рисунок 6" descr="Рис. 6. Процесс плавления в двумерной системе жестких дисков происходит в два этапа, через промежуточную гексатическую фа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6. Процесс плавления в двумерной системе жестких дисков происходит в два этапа, через промежуточную гексатическую фаз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02" cy="30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A04">
        <w:rPr>
          <w:rFonts w:ascii="Times New Roman" w:eastAsia="Times New Roman" w:hAnsi="Times New Roman" w:cs="Times New Roman"/>
          <w:b/>
          <w:bCs/>
          <w:noProof/>
          <w:color w:val="001034"/>
          <w:sz w:val="15"/>
          <w:szCs w:val="15"/>
          <w:lang w:eastAsia="ru-RU"/>
        </w:rPr>
        <w:drawing>
          <wp:inline distT="0" distB="0" distL="0" distR="0" wp14:anchorId="2F3D2CC5" wp14:editId="58EB5436">
            <wp:extent cx="255270" cy="255270"/>
            <wp:effectExtent l="0" t="0" r="0" b="0"/>
            <wp:docPr id="7" name="Рисунок 7" descr="https://elementy.ru/images/eltnewdesign/zoomn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ementy.ru/images/eltnewdesign/zoomnw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04" w:rsidRPr="00CB2A04" w:rsidRDefault="00CB2A04" w:rsidP="00CB2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end"/>
      </w:r>
    </w:p>
    <w:p w:rsidR="00CB2A04" w:rsidRPr="00CB2A04" w:rsidRDefault="00CB2A04" w:rsidP="00CB2A04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3"/>
          <w:szCs w:val="23"/>
          <w:lang w:val="en-US"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23"/>
          <w:szCs w:val="23"/>
          <w:lang w:eastAsia="ru-RU"/>
        </w:rPr>
        <w:t>Рис. 6.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 Процесс плавления в двумерной системе жестких дисков происходит в два этапа, через промежуточную 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гексатическую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фазу. Изображение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val="en-US" w:eastAsia="ru-RU"/>
        </w:rPr>
        <w:t xml:space="preserve"> 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из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val="en-US" w:eastAsia="ru-RU"/>
        </w:rPr>
        <w:t xml:space="preserve"> 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статьи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val="en-US" w:eastAsia="ru-RU"/>
        </w:rPr>
        <w:t xml:space="preserve"> A. </w:t>
      </w:r>
      <w:proofErr w:type="gramStart"/>
      <w:r w:rsidRPr="00CB2A04">
        <w:rPr>
          <w:rFonts w:ascii="Arial" w:eastAsia="Times New Roman" w:hAnsi="Arial" w:cs="Arial"/>
          <w:color w:val="1A1A1A"/>
          <w:sz w:val="23"/>
          <w:szCs w:val="23"/>
          <w:lang w:val="en-US" w:eastAsia="ru-RU"/>
        </w:rPr>
        <w:t>Pal et al., 2016.</w:t>
      </w:r>
      <w:proofErr w:type="gramEnd"/>
      <w:r w:rsidRPr="00CB2A04">
        <w:rPr>
          <w:rFonts w:ascii="Arial" w:eastAsia="Times New Roman" w:hAnsi="Arial" w:cs="Arial"/>
          <w:color w:val="1A1A1A"/>
          <w:sz w:val="23"/>
          <w:szCs w:val="23"/>
          <w:lang w:val="en-US" w:eastAsia="ru-RU"/>
        </w:rPr>
        <w:t> </w:t>
      </w:r>
      <w:hyperlink r:id="rId24" w:tgtFrame="_blank" w:history="1"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val="en-US" w:eastAsia="ru-RU"/>
          </w:rPr>
          <w:t xml:space="preserve">Observation of the Chiral and Achiral </w:t>
        </w:r>
        <w:proofErr w:type="spellStart"/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val="en-US" w:eastAsia="ru-RU"/>
          </w:rPr>
          <w:t>Hexatic</w:t>
        </w:r>
        <w:proofErr w:type="spellEnd"/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val="en-US" w:eastAsia="ru-RU"/>
          </w:rPr>
          <w:t xml:space="preserve"> Phases 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val="en-US" w:eastAsia="ru-RU"/>
          </w:rPr>
          <w:t>o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val="en-US" w:eastAsia="ru-RU"/>
          </w:rPr>
          <w:t>f Self-a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val="en-US" w:eastAsia="ru-RU"/>
          </w:rPr>
          <w:t>s</w:t>
        </w:r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val="en-US" w:eastAsia="ru-RU"/>
          </w:rPr>
          <w:t>sembled Micellar polymers</w:t>
        </w:r>
      </w:hyperlink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Но каждая дислокация — это, по сути, тесно связанная пара других</w:t>
      </w:r>
      <w:r w:rsidR="00D7531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дефектов, 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begin"/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instrText xml:space="preserve"> HYPERLINK "https://ru.wikipedia.org/wiki/%D0%94%D0%B8%D1%81%D0%BA%D0%BB%D0%B8%D0%BD%D0%B0%D1%86%D0%B8%D1%8F" \t "_blank" </w:instrTex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separate"/>
      </w:r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дисклинаций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end"/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.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Дисклинация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 — это клинообразное искажение решетки, но если две противоположные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дисклинации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расположены близко, то общую ориентированность решетки они не разрушают. При дальнейшем повышении температуры в какой-то момент расплетаются и пары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дисклинаций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</w:t>
      </w:r>
      <w:proofErr w:type="gram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—т</w:t>
      </w:r>
      <w:proofErr w:type="gram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огда система теряет пространственную</w:t>
      </w:r>
      <w:r w:rsidR="00D75315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и ориентационную упорядоченность и превращается в жидкость.</w:t>
      </w:r>
    </w:p>
    <w:p w:rsidR="00CB2A04" w:rsidRPr="00CB2A04" w:rsidRDefault="00D75315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Н</w:t>
      </w:r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едавно выяснилось, что для случая «мягких дисков» второй фазовый переход протекает не совсем так, как предсказывает классический механизм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Костерлица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 —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Таулесса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 — </w:t>
      </w:r>
      <w:proofErr w:type="spellStart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Халперина</w:t>
      </w:r>
      <w:proofErr w:type="spellEnd"/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— Нельсона — Янга (KTHNY-сценарий), а напоминает скорее обычный фазовый переход первого рода. В </w:t>
      </w:r>
      <w:hyperlink r:id="rId25" w:tgtFrame="_blank" w:history="1">
        <w:r w:rsidR="00CB2A04"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 xml:space="preserve">работе </w:t>
        </w:r>
        <w:r w:rsidR="00CB2A04"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lastRenderedPageBreak/>
          <w:t>2011 года</w:t>
        </w:r>
      </w:hyperlink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в ходе моделирования миллиона частиц обнаружилось, что в системе может возникать разделение фаз (рис. 7). Это характерная черта фазового перехода первого рода; отдаленная аналогия — кубик льда, плавающий в стакане с водой. Где пролегает граница между этими возможностями — вопрос, который </w:t>
      </w:r>
      <w:hyperlink r:id="rId26" w:tgtFrame="_blank" w:history="1">
        <w:r w:rsidR="00CB2A04"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изучается до сих пор</w:t>
        </w:r>
      </w:hyperlink>
      <w:r w:rsidR="00CB2A04"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.</w:t>
      </w:r>
    </w:p>
    <w:p w:rsidR="00CB2A04" w:rsidRPr="00CB2A04" w:rsidRDefault="00CB2A04" w:rsidP="00CB2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1034"/>
          <w:sz w:val="24"/>
          <w:szCs w:val="24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begin"/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instrText xml:space="preserve"> HYPERLINK "https://elementy.ru/images/news/nobel_physics_2016_fig7_1064.jpg" \t "_blank" </w:instrTex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separate"/>
      </w:r>
    </w:p>
    <w:p w:rsidR="00CB2A04" w:rsidRPr="00CB2A04" w:rsidRDefault="00CB2A04" w:rsidP="00CB2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noProof/>
          <w:color w:val="001034"/>
          <w:sz w:val="15"/>
          <w:szCs w:val="15"/>
          <w:lang w:eastAsia="ru-RU"/>
        </w:rPr>
        <w:drawing>
          <wp:inline distT="0" distB="0" distL="0" distR="0" wp14:anchorId="2ECD2471" wp14:editId="0EFBE031">
            <wp:extent cx="6335897" cy="3529820"/>
            <wp:effectExtent l="0" t="0" r="8255" b="0"/>
            <wp:docPr id="8" name="Рисунок 8" descr="Рис. 7. Результат моделирования системы с миллионом час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7. Результат моделирования системы с миллионом частиц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94" cy="35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A04">
        <w:rPr>
          <w:rFonts w:ascii="Times New Roman" w:eastAsia="Times New Roman" w:hAnsi="Times New Roman" w:cs="Times New Roman"/>
          <w:b/>
          <w:bCs/>
          <w:noProof/>
          <w:color w:val="001034"/>
          <w:sz w:val="15"/>
          <w:szCs w:val="15"/>
          <w:lang w:eastAsia="ru-RU"/>
        </w:rPr>
        <w:drawing>
          <wp:inline distT="0" distB="0" distL="0" distR="0" wp14:anchorId="6FD462CF" wp14:editId="41DF8314">
            <wp:extent cx="255270" cy="255270"/>
            <wp:effectExtent l="0" t="0" r="0" b="0"/>
            <wp:docPr id="9" name="Рисунок 9" descr="https://elementy.ru/images/eltnewdesign/zoomn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lementy.ru/images/eltnewdesign/zoomnw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04" w:rsidRPr="00CB2A04" w:rsidRDefault="00CB2A04" w:rsidP="00CB2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end"/>
      </w:r>
    </w:p>
    <w:p w:rsidR="00CB2A04" w:rsidRPr="00CB2A04" w:rsidRDefault="00CB2A04" w:rsidP="00CB2A04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3"/>
          <w:szCs w:val="23"/>
          <w:lang w:eastAsia="ru-RU"/>
        </w:rPr>
      </w:pPr>
      <w:r w:rsidRPr="00CB2A04">
        <w:rPr>
          <w:rFonts w:ascii="Arial" w:eastAsia="Times New Roman" w:hAnsi="Arial" w:cs="Arial"/>
          <w:b/>
          <w:bCs/>
          <w:color w:val="1A1A1A"/>
          <w:sz w:val="23"/>
          <w:szCs w:val="23"/>
          <w:lang w:eastAsia="ru-RU"/>
        </w:rPr>
        <w:t>Рис. 7.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 Результат моделирования системы с миллионом частиц. При некоторых значениях параметров в системе возникает пространственное разделение </w:t>
      </w:r>
      <w:proofErr w:type="spellStart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гексатической</w:t>
      </w:r>
      <w:proofErr w:type="spellEnd"/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 xml:space="preserve"> (</w:t>
      </w:r>
      <w:r w:rsidRPr="00CB2A04">
        <w:rPr>
          <w:rFonts w:ascii="Arial" w:eastAsia="Times New Roman" w:hAnsi="Arial" w:cs="Arial"/>
          <w:i/>
          <w:iCs/>
          <w:color w:val="1A1A1A"/>
          <w:sz w:val="23"/>
          <w:szCs w:val="23"/>
          <w:lang w:eastAsia="ru-RU"/>
        </w:rPr>
        <w:t>слева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) и жидкой (</w:t>
      </w:r>
      <w:r w:rsidRPr="00CB2A04">
        <w:rPr>
          <w:rFonts w:ascii="Arial" w:eastAsia="Times New Roman" w:hAnsi="Arial" w:cs="Arial"/>
          <w:i/>
          <w:iCs/>
          <w:color w:val="1A1A1A"/>
          <w:sz w:val="23"/>
          <w:szCs w:val="23"/>
          <w:lang w:eastAsia="ru-RU"/>
        </w:rPr>
        <w:t>справа</w:t>
      </w:r>
      <w:r w:rsidRPr="00CB2A04">
        <w:rPr>
          <w:rFonts w:ascii="Arial" w:eastAsia="Times New Roman" w:hAnsi="Arial" w:cs="Arial"/>
          <w:color w:val="1A1A1A"/>
          <w:sz w:val="23"/>
          <w:szCs w:val="23"/>
          <w:lang w:eastAsia="ru-RU"/>
        </w:rPr>
        <w:t>) фаз — свидетельство в пользу фазового перехода первого рода. Изображение с сайта </w:t>
      </w:r>
      <w:hyperlink r:id="rId28" w:tgtFrame="_blank" w:history="1"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lps.ens.fr/~</w:t>
        </w:r>
        <w:proofErr w:type="spellStart"/>
        <w:r w:rsidRPr="00CB2A04">
          <w:rPr>
            <w:rFonts w:ascii="Arial" w:eastAsia="Times New Roman" w:hAnsi="Arial" w:cs="Arial"/>
            <w:color w:val="001034"/>
            <w:sz w:val="23"/>
            <w:szCs w:val="23"/>
            <w:u w:val="single"/>
            <w:lang w:eastAsia="ru-RU"/>
          </w:rPr>
          <w:t>krauth</w:t>
        </w:r>
        <w:proofErr w:type="spellEnd"/>
      </w:hyperlink>
    </w:p>
    <w:p w:rsidR="00CB2A04" w:rsidRPr="00CB2A04" w:rsidRDefault="00CB2A04" w:rsidP="00CB2A04">
      <w:pPr>
        <w:spacing w:after="450"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hyperlink r:id="rId29" w:tgtFrame="_blank" w:history="1"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Сопроводительные материалы</w:t>
        </w:r>
      </w:hyperlink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Нобелевского комитета рассказывают о нескольких примерах топологических явлений в различных квантовых системах, а также о недавних экспериментальных работах по их реализации и о перспективах на будущее. Заканчивается этот рассказ цитатой из </w:t>
      </w:r>
      <w:hyperlink r:id="rId30" w:tgtFrame="_blank" w:history="1"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статьи</w:t>
        </w:r>
      </w:hyperlink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Холдейна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1988 года. В ней он, словно оправдываясь, говорит: «</w:t>
      </w:r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Хотя представленная здесь конкретная модель вряд ли физически реализуема, тем не менее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...». 25 лет спустя журнал </w:t>
      </w:r>
      <w:proofErr w:type="spellStart"/>
      <w:r w:rsidRPr="00CB2A04">
        <w:rPr>
          <w:rFonts w:ascii="Times New Roman" w:eastAsia="Times New Roman" w:hAnsi="Times New Roman" w:cs="Times New Roman"/>
          <w:i/>
          <w:iCs/>
          <w:color w:val="1A1A1A"/>
          <w:sz w:val="29"/>
          <w:szCs w:val="29"/>
          <w:lang w:eastAsia="ru-RU"/>
        </w:rPr>
        <w:t>Nature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публикует </w:t>
      </w:r>
      <w:hyperlink r:id="rId31" w:tgtFrame="_blank" w:history="1">
        <w:r w:rsidRPr="00CB2A04">
          <w:rPr>
            <w:rFonts w:ascii="Times New Roman" w:eastAsia="Times New Roman" w:hAnsi="Times New Roman" w:cs="Times New Roman"/>
            <w:color w:val="001034"/>
            <w:sz w:val="29"/>
            <w:szCs w:val="29"/>
            <w:u w:val="single"/>
            <w:lang w:eastAsia="ru-RU"/>
          </w:rPr>
          <w:t>статью</w:t>
        </w:r>
      </w:hyperlink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, в которой сообщается об экспериментальной реализации модели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Холдейна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. Пожалуй, 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топологически</w:t>
      </w:r>
      <w:proofErr w:type="spellEnd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 нетривиальные явления в конденсированных средах — это одно из </w:t>
      </w:r>
      <w:bookmarkStart w:id="0" w:name="_GoBack"/>
      <w:bookmarkEnd w:id="0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 xml:space="preserve">ярких подтверждений негласного девиза физики конденсированных сред: в подходящей 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lastRenderedPageBreak/>
        <w:t>системе мы воплотим любую самосогласованную теоретическую идею, какой бы экзотической она ни казалась.</w:t>
      </w:r>
    </w:p>
    <w:p w:rsidR="00CB2A04" w:rsidRPr="00CB2A04" w:rsidRDefault="00CB2A04" w:rsidP="00CB2A04">
      <w:pPr>
        <w:spacing w:line="390" w:lineRule="atLeast"/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</w:pPr>
      <w:r w:rsidRPr="00CB2A04">
        <w:rPr>
          <w:rFonts w:ascii="Times New Roman" w:eastAsia="Times New Roman" w:hAnsi="Times New Roman" w:cs="Times New Roman"/>
          <w:b/>
          <w:bCs/>
          <w:color w:val="1A1A1A"/>
          <w:sz w:val="29"/>
          <w:szCs w:val="29"/>
          <w:lang w:eastAsia="ru-RU"/>
        </w:rPr>
        <w:t>Источник: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</w:t>
      </w:r>
      <w:proofErr w:type="spellStart"/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begin"/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instrText xml:space="preserve"> HYPERLINK "https://www.nobelprize.org/nobel_prizes/physics/laureates/2016/" \t "_blank" </w:instrTex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separate"/>
      </w:r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The</w:t>
      </w:r>
      <w:proofErr w:type="spellEnd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Nobel</w:t>
      </w:r>
      <w:proofErr w:type="spellEnd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Prize</w:t>
      </w:r>
      <w:proofErr w:type="spellEnd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in</w:t>
      </w:r>
      <w:proofErr w:type="spellEnd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</w:t>
      </w:r>
      <w:proofErr w:type="spellStart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Ph</w:t>
      </w:r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y</w:t>
      </w:r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s</w:t>
      </w:r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>ics</w:t>
      </w:r>
      <w:proofErr w:type="spellEnd"/>
      <w:r w:rsidRPr="00CB2A04">
        <w:rPr>
          <w:rFonts w:ascii="Times New Roman" w:eastAsia="Times New Roman" w:hAnsi="Times New Roman" w:cs="Times New Roman"/>
          <w:color w:val="001034"/>
          <w:sz w:val="29"/>
          <w:szCs w:val="29"/>
          <w:u w:val="single"/>
          <w:lang w:eastAsia="ru-RU"/>
        </w:rPr>
        <w:t xml:space="preserve"> 2016</w:t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fldChar w:fldCharType="end"/>
      </w:r>
      <w:r w:rsidRPr="00CB2A04">
        <w:rPr>
          <w:rFonts w:ascii="Times New Roman" w:eastAsia="Times New Roman" w:hAnsi="Times New Roman" w:cs="Times New Roman"/>
          <w:color w:val="1A1A1A"/>
          <w:sz w:val="29"/>
          <w:szCs w:val="29"/>
          <w:lang w:eastAsia="ru-RU"/>
        </w:rPr>
        <w:t> — материалы Нобелевского комитета, посвященные лауреатам 2016 года и их нобелевским результатам.</w:t>
      </w:r>
    </w:p>
    <w:p w:rsidR="007E49C4" w:rsidRDefault="007E49C4"/>
    <w:sectPr w:rsidR="007E49C4" w:rsidSect="00D7531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F0174"/>
    <w:multiLevelType w:val="multilevel"/>
    <w:tmpl w:val="E558E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A04"/>
    <w:rsid w:val="001A72BC"/>
    <w:rsid w:val="007E49C4"/>
    <w:rsid w:val="00871C40"/>
    <w:rsid w:val="00872151"/>
    <w:rsid w:val="00CB2A04"/>
    <w:rsid w:val="00D75315"/>
    <w:rsid w:val="00DD6B02"/>
    <w:rsid w:val="00E1139E"/>
    <w:rsid w:val="00EC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0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95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85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6446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4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0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7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636254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7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72472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44357110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23" w:color="D9D9D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38816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6319337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23" w:color="D9D9D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57262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22267201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23" w:color="D9D9D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216968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45930722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23" w:color="D9D9D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348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23" w:color="D9D9D9"/>
                        <w:left w:val="single" w:sz="6" w:space="23" w:color="D9D9D9"/>
                        <w:bottom w:val="single" w:sz="6" w:space="0" w:color="D9D9D9"/>
                        <w:right w:val="single" w:sz="6" w:space="23" w:color="D9D9D9"/>
                      </w:divBdr>
                      <w:divsChild>
                        <w:div w:id="18202694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75341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single" w:sz="6" w:space="19" w:color="D9D9D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815378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02636730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23" w:color="D9D9D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877662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75597797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23" w:color="D9D9D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0%D1%83%D0%BB%D0%B5%D1%81%D1%81,_%D0%94%D1%8D%D0%B9%D0%B2%D0%B8%D0%B4" TargetMode="External"/><Relationship Id="rId13" Type="http://schemas.openxmlformats.org/officeDocument/2006/relationships/hyperlink" Target="https://ru.wikipedia.org/wiki/%D0%A2%D0%B5%D0%BE%D1%80%D0%B5%D0%BC%D0%B0_%D0%9C%D0%B5%D1%80%D0%BC%D0%B8%D0%BD%D0%B0_%E2%80%94_%D0%92%D0%B0%D0%B3%D0%BD%D0%B5%D1%80%D0%B0" TargetMode="External"/><Relationship Id="rId18" Type="http://schemas.openxmlformats.org/officeDocument/2006/relationships/image" Target="media/image5.gif"/><Relationship Id="rId26" Type="http://schemas.openxmlformats.org/officeDocument/2006/relationships/hyperlink" Target="http://journals.aps.org/prl/abstract/10.1103/PhysRevLett.114.03570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4%D0%B8%D1%81%D0%BB%D0%BE%D0%BA%D0%B0%D1%86%D0%B8%D1%8F_(%D0%BA%D1%80%D0%B8%D1%81%D1%82%D0%B0%D0%BB%D0%BB%D0%BE%D0%B3%D1%80%D0%B0%D1%84%D0%B8%D1%8F)" TargetMode="External"/><Relationship Id="rId7" Type="http://schemas.openxmlformats.org/officeDocument/2006/relationships/hyperlink" Target="https://ru.wikipedia.org/wiki/%D0%9A%D0%BE%D1%81%D1%82%D0%B5%D1%80%D0%BB%D0%B8%D1%86,_%D0%94%D0%B6%D0%BE%D0%BD" TargetMode="External"/><Relationship Id="rId12" Type="http://schemas.openxmlformats.org/officeDocument/2006/relationships/hyperlink" Target="http://www.ribbonfarm.com/2015/09/24/samuel-becketts-guide-to-particles-and-antiparticles/" TargetMode="External"/><Relationship Id="rId17" Type="http://schemas.openxmlformats.org/officeDocument/2006/relationships/hyperlink" Target="http://new.search.rsl.ru/ru/record/01007274116" TargetMode="External"/><Relationship Id="rId25" Type="http://schemas.openxmlformats.org/officeDocument/2006/relationships/hyperlink" Target="http://journals.aps.org/prl/abstract/10.1103/PhysRevLett.107.15570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jetp.ac.ru/cgi-bin/index/r/59/3/p907?a=list" TargetMode="External"/><Relationship Id="rId20" Type="http://schemas.openxmlformats.org/officeDocument/2006/relationships/hyperlink" Target="https://ru.wikipedia.org/wiki/%D0%9F%D0%B5%D1%80%D0%B5%D1%85%D0%BE%D0%B4_%D0%91%D0%B5%D1%80%D0%B5%D0%B7%D0%B8%D0%BD%D1%81%D0%BA%D0%BE%D0%B3%D0%BE_%E2%80%94_%D0%9A%D0%BE%D1%81%D1%82%D0%B5%D1%80%D0%BB%D0%B8%D1%86%D0%B0_%E2%80%94_%D0%A2%D0%B0%D1%83%D0%BB%D0%B5%D1%81%D0%B0" TargetMode="External"/><Relationship Id="rId29" Type="http://schemas.openxmlformats.org/officeDocument/2006/relationships/hyperlink" Target="https://www.nobelprize.org/nobel_prizes/physics/laureates/2016/advanced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www.nature.com/articles/srep32313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5%D1%80%D0%B5%D0%B7%D0%B8%D0%BD%D1%81%D0%BA%D0%B8%D0%B9,_%D0%92%D0%B0%D0%B4%D0%B8%D0%BC_%D0%9B%D1%8C%D0%B2%D0%BE%D0%B2%D0%B8%D1%87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www.lps.ens.fr/~krauth/" TargetMode="External"/><Relationship Id="rId10" Type="http://schemas.openxmlformats.org/officeDocument/2006/relationships/hyperlink" Target="http://www.ribbonfarm.com/2015/09/24/samuel-becketts-guide-to-particles-and-antiparticles/" TargetMode="External"/><Relationship Id="rId19" Type="http://schemas.openxmlformats.org/officeDocument/2006/relationships/hyperlink" Target="http://www.ribbonfarm.com/2015/09/24/samuel-becketts-guide-to-particles-and-antiparticles/" TargetMode="External"/><Relationship Id="rId31" Type="http://schemas.openxmlformats.org/officeDocument/2006/relationships/hyperlink" Target="http://www.nature.com/nature/journal/v515/n7526/full/nature1391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://journals.aps.org/prl/abstract/10.1103/PhysRevLett.61.20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3097</Words>
  <Characters>17655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2020-12-02T13:11:00Z</dcterms:created>
  <dcterms:modified xsi:type="dcterms:W3CDTF">2020-12-02T14:14:00Z</dcterms:modified>
</cp:coreProperties>
</file>