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78E" w:rsidRPr="009A578E" w:rsidRDefault="009A578E" w:rsidP="009A5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78E">
        <w:rPr>
          <w:rFonts w:ascii="Times New Roman" w:hAnsi="Times New Roman" w:cs="Times New Roman"/>
          <w:b/>
          <w:sz w:val="24"/>
          <w:szCs w:val="24"/>
        </w:rPr>
        <w:t xml:space="preserve">Коллоквиум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9A578E" w:rsidRDefault="009A578E" w:rsidP="009A57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Хроматографические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методы анализа</w:t>
      </w:r>
    </w:p>
    <w:p w:rsidR="0016009C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понятия </w:t>
      </w:r>
    </w:p>
    <w:p w:rsidR="0016009C" w:rsidRPr="00B86A93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Сущность метода</w:t>
      </w:r>
    </w:p>
    <w:p w:rsidR="00315539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Достоинства метода</w:t>
      </w:r>
    </w:p>
    <w:p w:rsidR="0016009C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Недостатки метода</w:t>
      </w:r>
    </w:p>
    <w:p w:rsidR="0016009C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метода</w:t>
      </w:r>
    </w:p>
    <w:p w:rsidR="0016009C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Классификация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16009C" w:rsidRPr="0016009C" w:rsidRDefault="0016009C" w:rsidP="0016009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9C">
        <w:rPr>
          <w:rFonts w:ascii="Times New Roman" w:hAnsi="Times New Roman" w:cs="Times New Roman"/>
          <w:sz w:val="24"/>
          <w:szCs w:val="24"/>
        </w:rPr>
        <w:t xml:space="preserve">агрегатному состоянию фаз </w:t>
      </w:r>
    </w:p>
    <w:p w:rsidR="0016009C" w:rsidRPr="0016009C" w:rsidRDefault="0016009C" w:rsidP="0016009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9C">
        <w:rPr>
          <w:rFonts w:ascii="Times New Roman" w:hAnsi="Times New Roman" w:cs="Times New Roman"/>
          <w:sz w:val="24"/>
          <w:szCs w:val="24"/>
        </w:rPr>
        <w:t xml:space="preserve">механизму взаимодействия сорбента и </w:t>
      </w:r>
      <w:proofErr w:type="spellStart"/>
      <w:r w:rsidRPr="0016009C">
        <w:rPr>
          <w:rFonts w:ascii="Times New Roman" w:hAnsi="Times New Roman" w:cs="Times New Roman"/>
          <w:sz w:val="24"/>
          <w:szCs w:val="24"/>
        </w:rPr>
        <w:t>сорбата</w:t>
      </w:r>
      <w:proofErr w:type="spellEnd"/>
      <w:r w:rsidRPr="0016009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6009C" w:rsidRPr="0016009C" w:rsidRDefault="0016009C" w:rsidP="0016009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9C">
        <w:rPr>
          <w:rFonts w:ascii="Times New Roman" w:hAnsi="Times New Roman" w:cs="Times New Roman"/>
          <w:sz w:val="24"/>
          <w:szCs w:val="24"/>
        </w:rPr>
        <w:t xml:space="preserve">цели проведения </w:t>
      </w:r>
    </w:p>
    <w:p w:rsidR="0016009C" w:rsidRPr="0016009C" w:rsidRDefault="0016009C" w:rsidP="0016009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9C">
        <w:rPr>
          <w:rFonts w:ascii="Times New Roman" w:hAnsi="Times New Roman" w:cs="Times New Roman"/>
          <w:sz w:val="24"/>
          <w:szCs w:val="24"/>
        </w:rPr>
        <w:t xml:space="preserve">технике выполнения </w:t>
      </w:r>
    </w:p>
    <w:p w:rsidR="0016009C" w:rsidRPr="0016009C" w:rsidRDefault="0016009C" w:rsidP="0016009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9C">
        <w:rPr>
          <w:rFonts w:ascii="Times New Roman" w:hAnsi="Times New Roman" w:cs="Times New Roman"/>
          <w:sz w:val="24"/>
          <w:szCs w:val="24"/>
        </w:rPr>
        <w:t>способам проведения анализа</w:t>
      </w:r>
    </w:p>
    <w:p w:rsidR="00E379CF" w:rsidRDefault="00E379CF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79CF" w:rsidRDefault="00E379CF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Аппаратурное оформление</w:t>
      </w:r>
      <w:r w:rsidR="00C75564">
        <w:rPr>
          <w:rFonts w:ascii="Times New Roman" w:hAnsi="Times New Roman" w:cs="Times New Roman"/>
          <w:sz w:val="24"/>
          <w:szCs w:val="24"/>
        </w:rPr>
        <w:t xml:space="preserve"> метода (основные узлы хроматографа)</w:t>
      </w:r>
    </w:p>
    <w:p w:rsidR="00420A53" w:rsidRDefault="00420A53" w:rsidP="0042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Качественный анализ</w:t>
      </w:r>
    </w:p>
    <w:p w:rsidR="00420A53" w:rsidRDefault="00420A53" w:rsidP="00420A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Количественный анализ</w:t>
      </w:r>
    </w:p>
    <w:p w:rsidR="00E379CF" w:rsidRDefault="00E379CF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009C" w:rsidRPr="00C75564" w:rsidRDefault="00C75564" w:rsidP="00B86A9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75564">
        <w:rPr>
          <w:rFonts w:ascii="Times New Roman" w:hAnsi="Times New Roman" w:cs="Times New Roman"/>
          <w:b/>
          <w:i/>
          <w:sz w:val="24"/>
          <w:szCs w:val="24"/>
        </w:rPr>
        <w:t>Особенности газовой</w:t>
      </w:r>
      <w:r w:rsidR="00C6769B" w:rsidRPr="00C75564">
        <w:rPr>
          <w:rFonts w:ascii="Times New Roman" w:hAnsi="Times New Roman" w:cs="Times New Roman"/>
          <w:b/>
          <w:i/>
          <w:sz w:val="24"/>
          <w:szCs w:val="24"/>
        </w:rPr>
        <w:t xml:space="preserve"> хроматографи</w:t>
      </w:r>
      <w:r w:rsidRPr="00C75564">
        <w:rPr>
          <w:rFonts w:ascii="Times New Roman" w:hAnsi="Times New Roman" w:cs="Times New Roman"/>
          <w:b/>
          <w:i/>
          <w:sz w:val="24"/>
          <w:szCs w:val="24"/>
        </w:rPr>
        <w:t>и</w:t>
      </w:r>
    </w:p>
    <w:p w:rsidR="004336E0" w:rsidRDefault="004336E0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Сущность метода, основные понятия</w:t>
      </w:r>
    </w:p>
    <w:p w:rsidR="0016009C" w:rsidRDefault="00C75564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Неподвижная фаза</w:t>
      </w:r>
      <w:r w:rsidR="00E379CF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E379CF">
        <w:rPr>
          <w:rFonts w:ascii="Times New Roman" w:hAnsi="Times New Roman" w:cs="Times New Roman"/>
          <w:sz w:val="24"/>
          <w:szCs w:val="24"/>
        </w:rPr>
        <w:t>газоадсорбционной</w:t>
      </w:r>
      <w:proofErr w:type="spellEnd"/>
      <w:r w:rsidR="00E379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газожидкостной хроматографии, </w:t>
      </w:r>
      <w:r w:rsidR="00E379CF">
        <w:rPr>
          <w:rFonts w:ascii="Times New Roman" w:hAnsi="Times New Roman" w:cs="Times New Roman"/>
          <w:sz w:val="24"/>
          <w:szCs w:val="24"/>
        </w:rPr>
        <w:t xml:space="preserve">хроматографии,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E379CF">
        <w:rPr>
          <w:rFonts w:ascii="Times New Roman" w:hAnsi="Times New Roman" w:cs="Times New Roman"/>
          <w:sz w:val="24"/>
          <w:szCs w:val="24"/>
        </w:rPr>
        <w:t xml:space="preserve">ребования </w:t>
      </w:r>
      <w:r>
        <w:rPr>
          <w:rFonts w:ascii="Times New Roman" w:hAnsi="Times New Roman" w:cs="Times New Roman"/>
          <w:sz w:val="24"/>
          <w:szCs w:val="24"/>
        </w:rPr>
        <w:t>к ним</w:t>
      </w:r>
    </w:p>
    <w:p w:rsidR="00C6769B" w:rsidRDefault="00C75564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в аппаратурном оформлении</w:t>
      </w:r>
    </w:p>
    <w:p w:rsidR="00C6769B" w:rsidRDefault="00C75564" w:rsidP="00C7556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подачи подвижной фазы</w:t>
      </w:r>
    </w:p>
    <w:p w:rsidR="00C75564" w:rsidRDefault="00C75564" w:rsidP="00C7556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ввода пробы</w:t>
      </w:r>
    </w:p>
    <w:p w:rsidR="00C75564" w:rsidRDefault="00C75564" w:rsidP="00C7556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детекторы</w:t>
      </w:r>
    </w:p>
    <w:p w:rsidR="00C75564" w:rsidRDefault="00C75564" w:rsidP="00C755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метода</w:t>
      </w:r>
    </w:p>
    <w:p w:rsidR="00C75564" w:rsidRDefault="00C75564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5564" w:rsidRPr="00C75564" w:rsidRDefault="00C75564" w:rsidP="00C7556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75564">
        <w:rPr>
          <w:rFonts w:ascii="Times New Roman" w:hAnsi="Times New Roman" w:cs="Times New Roman"/>
          <w:b/>
          <w:i/>
          <w:sz w:val="24"/>
          <w:szCs w:val="24"/>
        </w:rPr>
        <w:t>Особенности жидкостной хроматографии</w:t>
      </w:r>
    </w:p>
    <w:p w:rsidR="004336E0" w:rsidRDefault="004336E0" w:rsidP="00433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Сущность метода, основные понятия</w:t>
      </w:r>
    </w:p>
    <w:p w:rsidR="004336E0" w:rsidRDefault="00420A53" w:rsidP="00433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Подвижные и неподвижные фазы</w:t>
      </w:r>
      <w:r w:rsidR="004336E0">
        <w:rPr>
          <w:rFonts w:ascii="Times New Roman" w:hAnsi="Times New Roman" w:cs="Times New Roman"/>
          <w:sz w:val="24"/>
          <w:szCs w:val="24"/>
        </w:rPr>
        <w:t>, требования к ним</w:t>
      </w:r>
    </w:p>
    <w:p w:rsidR="004336E0" w:rsidRDefault="004336E0" w:rsidP="00433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Особенности в аппаратурном оформлении</w:t>
      </w:r>
    </w:p>
    <w:p w:rsidR="004336E0" w:rsidRDefault="004336E0" w:rsidP="004336E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подачи подвижной фазы</w:t>
      </w:r>
    </w:p>
    <w:p w:rsidR="004336E0" w:rsidRDefault="004336E0" w:rsidP="004336E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ввода пробы</w:t>
      </w:r>
    </w:p>
    <w:p w:rsidR="004336E0" w:rsidRDefault="004336E0" w:rsidP="004336E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детекторы</w:t>
      </w:r>
    </w:p>
    <w:p w:rsidR="004336E0" w:rsidRDefault="004336E0" w:rsidP="00433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метода</w:t>
      </w:r>
    </w:p>
    <w:p w:rsidR="00C6769B" w:rsidRDefault="00C6769B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769B" w:rsidRPr="00C75564" w:rsidRDefault="00C75564" w:rsidP="00B86A9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75564">
        <w:rPr>
          <w:rFonts w:ascii="Times New Roman" w:hAnsi="Times New Roman" w:cs="Times New Roman"/>
          <w:b/>
          <w:i/>
          <w:sz w:val="24"/>
          <w:szCs w:val="24"/>
        </w:rPr>
        <w:t>Особенности и</w:t>
      </w:r>
      <w:r w:rsidR="00C6769B" w:rsidRPr="00C75564">
        <w:rPr>
          <w:rFonts w:ascii="Times New Roman" w:hAnsi="Times New Roman" w:cs="Times New Roman"/>
          <w:b/>
          <w:i/>
          <w:sz w:val="24"/>
          <w:szCs w:val="24"/>
        </w:rPr>
        <w:t>онообменн</w:t>
      </w:r>
      <w:r w:rsidRPr="00C75564">
        <w:rPr>
          <w:rFonts w:ascii="Times New Roman" w:hAnsi="Times New Roman" w:cs="Times New Roman"/>
          <w:b/>
          <w:i/>
          <w:sz w:val="24"/>
          <w:szCs w:val="24"/>
        </w:rPr>
        <w:t>ой</w:t>
      </w:r>
      <w:r w:rsidR="00C6769B" w:rsidRPr="00C75564">
        <w:rPr>
          <w:rFonts w:ascii="Times New Roman" w:hAnsi="Times New Roman" w:cs="Times New Roman"/>
          <w:b/>
          <w:i/>
          <w:sz w:val="24"/>
          <w:szCs w:val="24"/>
        </w:rPr>
        <w:t xml:space="preserve"> хроматографи</w:t>
      </w:r>
      <w:r w:rsidRPr="00C75564">
        <w:rPr>
          <w:rFonts w:ascii="Times New Roman" w:hAnsi="Times New Roman" w:cs="Times New Roman"/>
          <w:b/>
          <w:i/>
          <w:sz w:val="24"/>
          <w:szCs w:val="24"/>
        </w:rPr>
        <w:t>и</w:t>
      </w:r>
    </w:p>
    <w:p w:rsidR="00E379CF" w:rsidRPr="00B86A93" w:rsidRDefault="00E379CF" w:rsidP="00E37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Сущность метода</w:t>
      </w:r>
      <w:r w:rsidR="004336E0">
        <w:rPr>
          <w:rFonts w:ascii="Times New Roman" w:hAnsi="Times New Roman" w:cs="Times New Roman"/>
          <w:sz w:val="24"/>
          <w:szCs w:val="24"/>
        </w:rPr>
        <w:t>, основные понятия</w:t>
      </w:r>
    </w:p>
    <w:p w:rsidR="00E379CF" w:rsidRDefault="00E379CF" w:rsidP="00E37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Классификация ионитов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E379CF" w:rsidRDefault="00E379CF" w:rsidP="00E379C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природе</w:t>
      </w:r>
    </w:p>
    <w:p w:rsidR="00E379CF" w:rsidRDefault="00E379CF" w:rsidP="00E379C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виду функциональных групп</w:t>
      </w:r>
    </w:p>
    <w:p w:rsidR="00E379CF" w:rsidRDefault="00E379CF" w:rsidP="00E379C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знаку обменивающихся ионов</w:t>
      </w:r>
    </w:p>
    <w:p w:rsidR="00E379CF" w:rsidRDefault="00E379CF" w:rsidP="00E37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к ионитам</w:t>
      </w:r>
    </w:p>
    <w:p w:rsidR="00E379CF" w:rsidRDefault="009A578E" w:rsidP="00E379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Достоинства, недостатки, п</w:t>
      </w:r>
      <w:r>
        <w:rPr>
          <w:rFonts w:ascii="Times New Roman" w:hAnsi="Times New Roman" w:cs="Times New Roman"/>
          <w:sz w:val="24"/>
          <w:szCs w:val="24"/>
        </w:rPr>
        <w:t xml:space="preserve">рименение </w:t>
      </w:r>
      <w:r w:rsidR="00E379CF">
        <w:rPr>
          <w:rFonts w:ascii="Times New Roman" w:hAnsi="Times New Roman" w:cs="Times New Roman"/>
          <w:sz w:val="24"/>
          <w:szCs w:val="24"/>
        </w:rPr>
        <w:t>метода</w:t>
      </w:r>
    </w:p>
    <w:p w:rsidR="0016009C" w:rsidRDefault="0016009C" w:rsidP="00B86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769B" w:rsidRPr="009A578E" w:rsidRDefault="00C6769B" w:rsidP="00C6769B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A578E">
        <w:rPr>
          <w:rFonts w:ascii="Times New Roman" w:hAnsi="Times New Roman" w:cs="Times New Roman"/>
          <w:b/>
          <w:i/>
          <w:sz w:val="24"/>
          <w:szCs w:val="24"/>
        </w:rPr>
        <w:t>Плоскостная хроматография (бумажная и тонкослойная)</w:t>
      </w:r>
    </w:p>
    <w:p w:rsidR="00C6769B" w:rsidRPr="00C6769B" w:rsidRDefault="00C6769B" w:rsidP="00C6769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69B">
        <w:rPr>
          <w:rFonts w:ascii="Times New Roman" w:hAnsi="Times New Roman" w:cs="Times New Roman"/>
          <w:sz w:val="24"/>
          <w:szCs w:val="24"/>
        </w:rPr>
        <w:t>сущность метода</w:t>
      </w:r>
    </w:p>
    <w:p w:rsidR="00C6769B" w:rsidRPr="00C6769B" w:rsidRDefault="00C6769B" w:rsidP="00C6769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69B">
        <w:rPr>
          <w:rFonts w:ascii="Times New Roman" w:hAnsi="Times New Roman" w:cs="Times New Roman"/>
          <w:sz w:val="24"/>
          <w:szCs w:val="24"/>
        </w:rPr>
        <w:t>качественный анализ</w:t>
      </w:r>
    </w:p>
    <w:p w:rsidR="00C6769B" w:rsidRPr="00C6769B" w:rsidRDefault="00C6769B" w:rsidP="00C6769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69B">
        <w:rPr>
          <w:rFonts w:ascii="Times New Roman" w:hAnsi="Times New Roman" w:cs="Times New Roman"/>
          <w:sz w:val="24"/>
          <w:szCs w:val="24"/>
        </w:rPr>
        <w:t>количественный анализ</w:t>
      </w:r>
    </w:p>
    <w:p w:rsidR="00C6769B" w:rsidRPr="00C6769B" w:rsidRDefault="00C6769B" w:rsidP="00C6769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69B">
        <w:rPr>
          <w:rFonts w:ascii="Times New Roman" w:hAnsi="Times New Roman" w:cs="Times New Roman"/>
          <w:sz w:val="24"/>
          <w:szCs w:val="24"/>
        </w:rPr>
        <w:t>преимущества и недостатки</w:t>
      </w:r>
    </w:p>
    <w:p w:rsidR="00C6769B" w:rsidRPr="009A578E" w:rsidRDefault="00C6769B" w:rsidP="009A578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69B">
        <w:rPr>
          <w:rFonts w:ascii="Times New Roman" w:hAnsi="Times New Roman" w:cs="Times New Roman"/>
          <w:sz w:val="24"/>
          <w:szCs w:val="24"/>
        </w:rPr>
        <w:t>область применения</w:t>
      </w:r>
      <w:bookmarkStart w:id="0" w:name="_GoBack"/>
      <w:bookmarkEnd w:id="0"/>
    </w:p>
    <w:sectPr w:rsidR="00C6769B" w:rsidRPr="009A578E" w:rsidSect="009A578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37BF1"/>
    <w:multiLevelType w:val="hybridMultilevel"/>
    <w:tmpl w:val="493AABE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B7874AE"/>
    <w:multiLevelType w:val="hybridMultilevel"/>
    <w:tmpl w:val="10D89C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68B4C6B"/>
    <w:multiLevelType w:val="hybridMultilevel"/>
    <w:tmpl w:val="EEEEC9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B59277A"/>
    <w:multiLevelType w:val="hybridMultilevel"/>
    <w:tmpl w:val="5CF24C5E"/>
    <w:lvl w:ilvl="0" w:tplc="0419000D">
      <w:start w:val="1"/>
      <w:numFmt w:val="bullet"/>
      <w:lvlText w:val=""/>
      <w:lvlJc w:val="left"/>
      <w:pPr>
        <w:ind w:left="242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>
    <w:nsid w:val="33AF0F72"/>
    <w:multiLevelType w:val="hybridMultilevel"/>
    <w:tmpl w:val="554836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06528F2"/>
    <w:multiLevelType w:val="hybridMultilevel"/>
    <w:tmpl w:val="0E9E3A8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B506EE0"/>
    <w:multiLevelType w:val="hybridMultilevel"/>
    <w:tmpl w:val="CB0297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F1F1B6E"/>
    <w:multiLevelType w:val="hybridMultilevel"/>
    <w:tmpl w:val="E75E9E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539"/>
    <w:rsid w:val="0016009C"/>
    <w:rsid w:val="002A4547"/>
    <w:rsid w:val="00315539"/>
    <w:rsid w:val="003361B2"/>
    <w:rsid w:val="003C4925"/>
    <w:rsid w:val="00420A53"/>
    <w:rsid w:val="004336E0"/>
    <w:rsid w:val="009A578E"/>
    <w:rsid w:val="00B86A93"/>
    <w:rsid w:val="00C6769B"/>
    <w:rsid w:val="00C75564"/>
    <w:rsid w:val="00E3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5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2020-11-13T19:47:00Z</cp:lastPrinted>
  <dcterms:created xsi:type="dcterms:W3CDTF">2020-11-13T19:47:00Z</dcterms:created>
  <dcterms:modified xsi:type="dcterms:W3CDTF">2020-11-13T19:48:00Z</dcterms:modified>
</cp:coreProperties>
</file>