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5B" w:rsidRPr="00246A5B" w:rsidRDefault="00246A5B" w:rsidP="00246A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Основные публикации</w:t>
      </w:r>
    </w:p>
    <w:p w:rsidR="00246A5B" w:rsidRPr="00246A5B" w:rsidRDefault="00246A5B" w:rsidP="0024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5B" w:rsidRPr="00246A5B" w:rsidRDefault="00246A5B" w:rsidP="00246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Синтез и молекулярное моделирование</w:t>
      </w:r>
    </w:p>
    <w:p w:rsidR="00246A5B" w:rsidRPr="00246A5B" w:rsidRDefault="00246A5B" w:rsidP="0024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Kassanova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A.Zh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.;</w:t>
      </w:r>
      <w:proofErr w:type="gram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E.A.;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Beisembai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P.S.;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V.D. A Novel Convenient Synthesis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Pyridinyl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Quinolinyl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Triflates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Tosylates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via One-pot Diazotization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Aminopyridines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Aminoquinolines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Solutions.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Synthesis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48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256.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Куксенок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Штрыкова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Филимонов В.Д.,</w:t>
      </w:r>
      <w:proofErr w:type="gramStart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Сидельникова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Эффективный одностадийный способ проведения перегруппировки кетонов по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Бекману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гидроксиламина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Ж. Орг. Химии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52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214-216.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Kutonova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S.;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Trusova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E.;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Stankevich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V.;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Postnikov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S.;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 D. Matsuda-Heck reaction with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arenediazonium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tosylates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water.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Beilstein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J. Org. Chem.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2015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11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358-362.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Stepanova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V.;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L.;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 D.;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Valiev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R. R.;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Gruner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Rogachev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 O. The ﬁrst example of a one-step synthesis of 2'-O-acetylaryl-D-glucopyranosides.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Carbohydr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Res.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2015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409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36-40.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Stepanova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M.L.;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V.D. Synthesis of acyl derivatives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salicin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salirepin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arbutin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Carbohydr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Res.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2014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388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105-11.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E.A.;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Kassanova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A.Z.;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Estaeva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M.T.;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 A new synthesis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pyridinyl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triﬂuoromethanesulfonates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via one-pot diazotization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aminopyridines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presence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triﬂuoromethanesulfonic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acid.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Tetrahedron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Lett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55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3771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Kutonova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K.V.;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Trusova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M.E.;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Postnikov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P.S.;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V.D.;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Parello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 A Simple and Effective Synthesis of Aryl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Azides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via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Arenediazonium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Tosulates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Synthesis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2013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45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2706-2710.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Kutonova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K.V.,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Trusova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Postnikov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P.S.,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 The first example of the copper free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chloro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and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hydrodediazonation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aromatic amines using sodium nitrite, CCl4, and CHCl3.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Rus. Chem. Bul.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2012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61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203-205.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-Roman"/>
          <w:bCs/>
          <w:color w:val="000000"/>
          <w:sz w:val="24"/>
          <w:szCs w:val="24"/>
          <w:lang w:val="en-US" w:eastAsia="ru-RU"/>
        </w:rPr>
      </w:pPr>
      <w:proofErr w:type="spellStart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>Trusova</w:t>
      </w:r>
      <w:proofErr w:type="spellEnd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 xml:space="preserve"> M.E., </w:t>
      </w:r>
      <w:proofErr w:type="spellStart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 xml:space="preserve"> E.A. </w:t>
      </w:r>
      <w:proofErr w:type="spellStart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>Postnikov</w:t>
      </w:r>
      <w:proofErr w:type="spellEnd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>, P.S., Choi Y.; Chi,  Ki-</w:t>
      </w:r>
      <w:proofErr w:type="spellStart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>Whan</w:t>
      </w:r>
      <w:proofErr w:type="spellEnd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-Roman" w:eastAsia="Times New Roman" w:hAnsi="Times-Roman" w:cs="Times-Roman"/>
          <w:color w:val="000000"/>
          <w:sz w:val="24"/>
          <w:szCs w:val="24"/>
          <w:lang w:val="en-US" w:eastAsia="ru-RU"/>
        </w:rPr>
        <w:t xml:space="preserve"> V.D., </w:t>
      </w:r>
      <w:r w:rsidRPr="00246A5B">
        <w:rPr>
          <w:rFonts w:ascii="Times-Roman" w:eastAsia="Times New Roman" w:hAnsi="Times-Roman" w:cs="Times-Roman"/>
          <w:bCs/>
          <w:color w:val="000000"/>
          <w:sz w:val="24"/>
          <w:szCs w:val="24"/>
          <w:lang w:val="en-US" w:eastAsia="ru-RU"/>
        </w:rPr>
        <w:t xml:space="preserve">A Green Procedure for the Diazotization–Iodination of Aromatic Amines under Aqueous, Strong-Acid-Free Conditions. </w:t>
      </w:r>
      <w:r w:rsidRPr="00246A5B">
        <w:rPr>
          <w:rFonts w:ascii="Times-Roman" w:eastAsia="Times New Roman" w:hAnsi="Times-Roman" w:cs="Times-Roman"/>
          <w:bCs/>
          <w:i/>
          <w:color w:val="000000"/>
          <w:sz w:val="24"/>
          <w:szCs w:val="24"/>
          <w:lang w:val="en-US" w:eastAsia="ru-RU"/>
        </w:rPr>
        <w:t>Synthesis</w:t>
      </w:r>
      <w:r w:rsidRPr="00246A5B">
        <w:rPr>
          <w:rFonts w:ascii="Times-Roman" w:eastAsia="Times New Roman" w:hAnsi="Times-Roman" w:cs="Times-Roman"/>
          <w:bCs/>
          <w:color w:val="000000"/>
          <w:sz w:val="24"/>
          <w:szCs w:val="24"/>
          <w:lang w:val="en-US" w:eastAsia="ru-RU"/>
        </w:rPr>
        <w:t xml:space="preserve">, </w:t>
      </w:r>
      <w:r w:rsidRPr="00246A5B">
        <w:rPr>
          <w:rFonts w:ascii="Times-Roman" w:eastAsia="Times New Roman" w:hAnsi="Times-Roman" w:cs="Times-Roman"/>
          <w:b/>
          <w:bCs/>
          <w:color w:val="000000"/>
          <w:sz w:val="24"/>
          <w:szCs w:val="24"/>
          <w:lang w:val="en-US" w:eastAsia="ru-RU"/>
        </w:rPr>
        <w:t>2011</w:t>
      </w:r>
      <w:r w:rsidRPr="00246A5B">
        <w:rPr>
          <w:rFonts w:ascii="Times-Roman" w:eastAsia="Times New Roman" w:hAnsi="Times-Roman" w:cs="Times-Roman"/>
          <w:bCs/>
          <w:color w:val="000000"/>
          <w:sz w:val="24"/>
          <w:szCs w:val="24"/>
          <w:lang w:val="en-US" w:eastAsia="ru-RU"/>
        </w:rPr>
        <w:t>, 2154-2158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Gaitzsch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Rogachev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V.O., Metz P.,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Zahel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Kataeva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 Simple and practical one-step synthesis of new 1,3-dienic </w:t>
      </w:r>
      <w:r w:rsidRPr="00246A5B">
        <w:rPr>
          <w:rFonts w:ascii="Symbol" w:eastAsia="Times New Roman" w:hAnsi="Symbol" w:cs="Times New Roman"/>
          <w:sz w:val="24"/>
          <w:szCs w:val="24"/>
          <w:lang w:val="en-US" w:eastAsia="ru-RU"/>
        </w:rPr>
        <w:t>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sultones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terminal alkynes and some synthetic applications of these compounds.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J. Sulfur Chem.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2011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32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3-16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Tretyakov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Gorlushko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Ogorodnikov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 A new one-pot solvent-free synthesis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pyridinyl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tosylates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via diazotization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aminopyridines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Tetrahedron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Lett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2011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52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85-87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Poleshchuk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O.Kh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Frenking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 DFT investigation of the thermodynamics and mechanism of electrophilic chlorination and iodination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arenes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Mol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Model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2011,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2759-2771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Postnikov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P.S., M. E.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Trusova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 A.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Fedushchak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A.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Uimin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E.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Ermakov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 D.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Aryldiazonium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Tosylates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New Efficient Agents for Covalent Grafting of Aromatic Groups on Carbon Coatings of Metal Nanoparticles.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Nanotechnologies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Russia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446-449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Moon M.E., Choi Y., Lee Y.M., Vajpayee V.,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Trusova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M.E.,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Chi K.-W</w:t>
      </w:r>
      <w:proofErr w:type="gram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</w:t>
      </w:r>
      <w:proofErr w:type="gram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expeditious and environmentally benign preparation of aryl halides from aryl amines by solvent-free grinding.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Tetrahedron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Lett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2010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51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6769–6771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Lee Y.M., Moon M.E., Vajpayee V.,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Chi K.-W. Efficient and economic halogenation of aryl amines via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arenediazonium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tosylate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salts.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Tetrahedron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2010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66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7418-7422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Poleshchuk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O.Kh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Yureva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A.G.,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Frenking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 Study of a surface of the potential energy for processes of </w:t>
      </w:r>
      <w:proofErr w:type="gram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alkanes</w:t>
      </w:r>
      <w:proofErr w:type="gram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free-radical iodination by B3LYP/DGDZVP method.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J. Mol.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Struct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.: THEOCHEM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2009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912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67-72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Gaitzsch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Rogachev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V.O., Metz P.,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Yusubov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M.S.,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Kataeva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 The first example of a domino Diels-Alder/retro-Diels-Alder reaction of 1</w:t>
      </w:r>
      <w:proofErr w:type="gram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,3</w:t>
      </w:r>
      <w:proofErr w:type="gram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-dienic </w:t>
      </w:r>
      <w:r w:rsidRPr="0024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sultones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alkynes: a simple synthesis of m-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terphenyl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dicarboxy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derivatives from 4,6-diphenyl-[1,2]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oxathiine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2,2-dioxide.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J. Sulfur Chem.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2009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30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4-9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Rogachev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V.O.,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Yusubov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M.S.,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Jager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The reaction of alkynes with dimethyl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sulfoxide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halogenated hydrocarbons and sulfur trioxide.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J. Sulfur Chem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2008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29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511-519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Gorlushko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Semenischeva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N.I., Go B.S., Hwang H.Y., Chi K-W.  Iodination of aryl amines in a water-paste form via stable aryl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diazonium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tosylates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Tetrahedron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Lett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2008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49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1080-1082</w:t>
      </w:r>
    </w:p>
    <w:p w:rsidR="00246A5B" w:rsidRPr="00246A5B" w:rsidRDefault="00246A5B" w:rsidP="00246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Semenischeva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N.I.,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Tretyakov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Hwang H.Y., Chi K.-W. Sulfonic Acid Based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Cation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-Exchange Resin: A Novel Proton Source for One-Pot Diazotization-Iodination of Aromatic Amines in Water.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Synthesis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2008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185-187</w:t>
      </w:r>
    </w:p>
    <w:p w:rsidR="00246A5B" w:rsidRPr="00246A5B" w:rsidRDefault="00246A5B" w:rsidP="00246A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Semenischeva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N.I.,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Hwang H.Y., Chi K.-W.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Tetraalkylammonium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Dichloroiodates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Iodinating Agents: Absence of Activity in Solid Phases and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Superelectrophilic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Activity in Sulfuric Acid.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Synthesis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2008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401-404</w:t>
      </w:r>
    </w:p>
    <w:p w:rsidR="00246A5B" w:rsidRPr="00246A5B" w:rsidRDefault="00246A5B" w:rsidP="00246A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Trusova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M.E.,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Postnikov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P.S.,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Lee Y.M., Hwang H.Y., Kim H., Ki-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Chi. Unusually Stable, Versatile, and Pure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Arenediazonium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Tosylates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their Preparation, Structures, and Synthetic Applicability.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Org.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Lett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2008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10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3961-3964</w:t>
      </w:r>
    </w:p>
    <w:p w:rsidR="00246A5B" w:rsidRPr="00246A5B" w:rsidRDefault="00246A5B" w:rsidP="00246A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Semenischeva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N.I.,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Knochel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A new, one-step, effective protocol for iodation of aromatic and heterocyclic compounds via aprotic diazotization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aminoarenes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Synthesis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2007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81-84</w:t>
      </w:r>
    </w:p>
    <w:p w:rsidR="00246A5B" w:rsidRPr="00246A5B" w:rsidRDefault="00246A5B" w:rsidP="00246A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Rogatchev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V.O.,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Frohlich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Kataeva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O., Metz P.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Sereoselective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Synthesis of </w:t>
      </w:r>
      <w:r w:rsidRPr="00246A5B">
        <w:rPr>
          <w:rFonts w:ascii="Symbol" w:eastAsia="Times New Roman" w:hAnsi="Symbol" w:cs="Times New Roman"/>
          <w:sz w:val="24"/>
          <w:szCs w:val="24"/>
          <w:lang w:val="en-US" w:eastAsia="ru-RU"/>
        </w:rPr>
        <w:t>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and </w:t>
      </w:r>
      <w:r w:rsidRPr="00246A5B">
        <w:rPr>
          <w:rFonts w:ascii="Symbol" w:eastAsia="Times New Roman" w:hAnsi="Symbol" w:cs="Times New Roman"/>
          <w:sz w:val="24"/>
          <w:szCs w:val="24"/>
          <w:lang w:val="en-US" w:eastAsia="ru-RU"/>
        </w:rPr>
        <w:t>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sultams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Intramolecular Diels-Alder Reaction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Vinylsulfonamides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Possesing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Acyclic or Carbocyclic 1,3-Diene Moiety.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Heterocycles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2006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67, 589-595</w:t>
      </w:r>
    </w:p>
    <w:p w:rsidR="00246A5B" w:rsidRPr="00246A5B" w:rsidRDefault="00246A5B" w:rsidP="00246A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Krasnokustkaya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Poleshchuk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O.Kh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The study of electronic structure and reactivity of iodinating agents by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 initio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DFT methods, </w:t>
      </w:r>
      <w:proofErr w:type="spellStart"/>
      <w:r w:rsidRPr="00246A5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Chimia</w:t>
      </w:r>
      <w:proofErr w:type="spellEnd"/>
      <w:r w:rsidRPr="00246A5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(Switzerland)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2005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7-8, 430</w:t>
      </w:r>
    </w:p>
    <w:p w:rsidR="00246A5B" w:rsidRPr="00246A5B" w:rsidRDefault="00246A5B" w:rsidP="00246A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Rogachev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V.O.,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Kulmanakova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J.Yu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Yusubov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M.S., Bender W., Simple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synthesis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3-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acyl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-5-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alkyl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(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aryl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)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isoxazoles</w:t>
      </w:r>
      <w:proofErr w:type="spellEnd"/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terminal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alkynes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nitrates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alkaline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metals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246A5B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ammonium, </w:t>
      </w:r>
      <w:proofErr w:type="spellStart"/>
      <w:r w:rsidRPr="00246A5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Centr</w:t>
      </w:r>
      <w:proofErr w:type="spellEnd"/>
      <w:r w:rsidRPr="00246A5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 Eur. J. Chem.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2005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3, 370-378</w:t>
      </w:r>
    </w:p>
    <w:p w:rsidR="00246A5B" w:rsidRPr="00246A5B" w:rsidRDefault="00246A5B" w:rsidP="00246A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Yusubov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M.S.,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Yusubova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R.J.,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V.D., Chi k.-W.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Dichloroiodo</w:t>
      </w:r>
      <w:proofErr w:type="spellEnd"/>
      <w:proofErr w:type="gram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)benzene</w:t>
      </w:r>
      <w:proofErr w:type="gram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An Easily Available Reagent for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Chloro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and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Iodoalkoxylation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Iodohydroxylation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Iodochlorination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Alkenes,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Synt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Commun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2004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34, 443-450</w:t>
      </w:r>
    </w:p>
    <w:p w:rsidR="00246A5B" w:rsidRPr="00246A5B" w:rsidRDefault="00246A5B" w:rsidP="00246A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Chaikovski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V.K.,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V.D.,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Yagovkin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A.Yu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Kharlova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T.S. 2</w:t>
      </w:r>
      <w:proofErr w:type="gram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,4,6,8</w:t>
      </w:r>
      <w:proofErr w:type="gram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-Tetraiodoglycoluril in sulfuric acid as a new powerful reagent for iodination of deactivated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arenes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Tetrahedron </w:t>
      </w:r>
      <w:proofErr w:type="spellStart"/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Lett</w:t>
      </w:r>
      <w:proofErr w:type="spellEnd"/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2000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41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9101-9104</w:t>
      </w:r>
    </w:p>
    <w:p w:rsidR="00246A5B" w:rsidRPr="00246A5B" w:rsidRDefault="00246A5B" w:rsidP="00246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46A5B" w:rsidRPr="00246A5B" w:rsidRDefault="00246A5B" w:rsidP="00246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препараты и материалы</w:t>
      </w:r>
    </w:p>
    <w:p w:rsidR="00246A5B" w:rsidRPr="00246A5B" w:rsidRDefault="00246A5B" w:rsidP="00246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Shushpanova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T.V.,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Bokhan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N.A.,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Lebedeva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V.F., Mandel A.N.,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Solonskii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A.V.,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Schastnyy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A.D.,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Semke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A.V.,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Kasennich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T.V., 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Udut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V.V., 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Arbit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G.A.,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V.D. Treatment of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alkoholic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patients using anticonvulsant urea derivative influences the metabolism of neuro-active steroid hormones – the system of stress markers. </w:t>
      </w:r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Addiction Research and Therapy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Issue 2.- 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doi.org:10.4172/2155-6105.1000271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46A5B" w:rsidRPr="004C1D9D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Shushpanova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T.V.,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Solonskii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A.V.,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Bokhan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N.A.,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Novozheeva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T.P., 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Udut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V.V., 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Arbit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G.A.,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V.D. Original anticonvulsant  urea derivative alters the properties of benzodiazepine receptors “central” and “peripheral”  types in the cerebral cortex of “heavy drinkers” rats. </w:t>
      </w:r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J.</w:t>
      </w:r>
      <w:r w:rsidR="004C1D9D"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="004C1D9D"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A</w:t>
      </w:r>
      <w:proofErr w:type="spellStart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lcoholism</w:t>
      </w:r>
      <w:proofErr w:type="spellEnd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and </w:t>
      </w:r>
      <w:proofErr w:type="gramStart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drug  dependence</w:t>
      </w:r>
      <w:proofErr w:type="gram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4C1D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2016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C1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4C1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="004C1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C1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press</w:t>
      </w:r>
      <w:proofErr w:type="spellEnd"/>
      <w:r w:rsidR="004C1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C1D9D" w:rsidRPr="00246A5B" w:rsidRDefault="004C1D9D" w:rsidP="004C1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Usov</w:t>
      </w:r>
      <w:proofErr w:type="spellEnd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 Y. , </w:t>
      </w:r>
      <w:proofErr w:type="spellStart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Bezlepkin</w:t>
      </w:r>
      <w:proofErr w:type="spellEnd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 I. , Borodin O. Y. , </w:t>
      </w:r>
      <w:proofErr w:type="spellStart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Shimanovskiy</w:t>
      </w:r>
      <w:proofErr w:type="spellEnd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N. L. , </w:t>
      </w:r>
      <w:proofErr w:type="spellStart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Belyanin</w:t>
      </w:r>
      <w:proofErr w:type="spellEnd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M. L. , </w:t>
      </w:r>
      <w:proofErr w:type="spellStart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Filimonov</w:t>
      </w:r>
      <w:proofErr w:type="spellEnd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 D. Experimental study of uptake of paramagnetic contrast agent Mn-trans-1,2-diaminocyclohexane-N,N,N`,N`-tetraacetate to brine tumors. </w:t>
      </w:r>
      <w:proofErr w:type="spellStart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Izv</w:t>
      </w:r>
      <w:proofErr w:type="spellEnd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Vushikh</w:t>
      </w:r>
      <w:proofErr w:type="spellEnd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. </w:t>
      </w:r>
      <w:proofErr w:type="spellStart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Ucheb</w:t>
      </w:r>
      <w:proofErr w:type="spellEnd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. </w:t>
      </w:r>
      <w:proofErr w:type="spellStart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Zaved</w:t>
      </w:r>
      <w:proofErr w:type="spellEnd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Physics</w:t>
      </w:r>
      <w:proofErr w:type="spellEnd"/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C1D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C1D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58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C1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74-78</w:t>
      </w:r>
      <w:bookmarkStart w:id="0" w:name="_GoBack"/>
      <w:bookmarkEnd w:id="0"/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Stankevich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K. S.;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Gudima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V. D.;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Kluter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H.;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Mamontova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E. M.;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Tverdochlebov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S. I.;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Kzhyshkowska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J. Surface modiﬁcation of biomaterials based on high-molecular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polylactic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acid and their effect on inﬂammatory reactions of primary human monocyte-derived macrophages: Perspective for personalized therapy. </w:t>
      </w:r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Mater. Sci. &amp; Eng. C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2015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51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117-126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Pershina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A. G.;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Sazonov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A. E.;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V.D. Interaction of magnetic nanoparticles with DNA molecules: design and application of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nanobiohybrid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structures. </w:t>
      </w:r>
      <w:proofErr w:type="spellStart"/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Rus.Chem.Rev</w:t>
      </w:r>
      <w:proofErr w:type="spellEnd"/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2014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83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299-322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Ussov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V. Yu.;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M. L.;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Churin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 A.,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V.D. Investigation of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Mn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-complex trans-1,2-diaminocyclohexane-N,N,N',N'-tetraacetate (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cyclomang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as paramagnetic contrast agent for MRI. </w:t>
      </w:r>
      <w:proofErr w:type="spellStart"/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Experim</w:t>
      </w:r>
      <w:proofErr w:type="spellEnd"/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. </w:t>
      </w:r>
      <w:proofErr w:type="gramStart"/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and</w:t>
      </w:r>
      <w:proofErr w:type="gramEnd"/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Clinical</w:t>
      </w:r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. Pharmacology </w:t>
      </w:r>
      <w:r w:rsidRPr="00246A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2013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76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32-38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Smirnov I.,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Bruhanov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Bondarev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Zverev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Postnikov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P.,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V., Comparative research of diuretic and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saluretic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action of furosemide and </w:t>
      </w:r>
      <w:proofErr w:type="spellStart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iodo</w:t>
      </w:r>
      <w:proofErr w:type="spellEnd"/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-furosemide in experiment using rats. </w:t>
      </w:r>
      <w:hyperlink r:id="rId6" w:history="1">
        <w:r w:rsidRPr="00246A5B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Nephrology</w:t>
        </w:r>
      </w:hyperlink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2010, № 1, 73-76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Borodin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Feduschak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Ermakov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Postnikov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Trusova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Antipov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Borodin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Usov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On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the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question about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pharmacokinetics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of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superparamagnetic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iron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oxide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nanospheres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contrast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to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emulsion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MRI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of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intratumoral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injection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Medical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imaging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2010, 56-57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Borodin O.,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Usov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Borodin E., Paramagnetic complex compound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maltol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with iron (III) from the extract of Siberian fir as a potential contrast agent for MRI.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Medical imaging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 2010, 57-59 visualization. 2010, 57-59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Borodin O.,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M., Borodin E.,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Usov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Development of methodology for quantifying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relaxmetric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contrast enhancement in magnetic resonance imaging.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Medical Imaging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2010, 59-60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Borodin, O.,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Ermakov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Feduschak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Postnikov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Antipov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Trusova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Usov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Possible applications of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superparamagnetic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surface carbonized iron oxide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nanospheres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as contrast agents for T2-weighted MR-tomography.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Medical Imaging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2009, 69-70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Karpova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G.,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Usov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Borodin </w:t>
      </w:r>
      <w:proofErr w:type="gram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O..</w:t>
      </w:r>
      <w:proofErr w:type="gram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Preclinical study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(II)-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diethylenetriaminepentaacetate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(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Mangapentetata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) as a paramagnetic contrast agent for magnetic resonance imaging.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Experimental and Clinical Pharmacology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2008, 71, 41-46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Churin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Karpova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G.,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Fomin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Vetoshkina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Dubskaya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Voronov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Usov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V.. Preclinical toxicology studies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entamang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M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angaskan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Experimental and Clinical Pharmacology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2008, 71, 49-52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Feduschak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Borodin O.,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Churin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Usov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gram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V..</w:t>
      </w:r>
      <w:proofErr w:type="gram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Solid-phase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nanodispersed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obtaining and evaluation of properties of manganese complex with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diethylenetriaminepentaacetic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acid as a contrast agent for magnetic resonance imaging.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Siberian Journal of Medicine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2008, 23, 33-36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Belyanin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M., Borodin O.,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Usov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Visualization of myocardial uptake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enilpentade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oic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acid labeled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by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Mn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(II)-DTPA, using low-floor magnetic resonance imaging experiment.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Medical Imaging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2007, 124-129</w:t>
      </w:r>
    </w:p>
    <w:p w:rsidR="00246A5B" w:rsidRPr="00246A5B" w:rsidRDefault="00246A5B" w:rsidP="00246A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Krasnokutskaya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E.,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Trusova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Gibert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T., </w:t>
      </w:r>
      <w:proofErr w:type="spellStart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Filimonov</w:t>
      </w:r>
      <w:proofErr w:type="spellEnd"/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V., Synthesis of 4-iodoantipyrine 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solid mechanical activation.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 xml:space="preserve">Chem. </w:t>
      </w:r>
      <w:proofErr w:type="spellStart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</w:t>
      </w:r>
      <w:proofErr w:type="spellEnd"/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arm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J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r w:rsidRPr="00246A5B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2007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r w:rsidRPr="00246A5B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41</w:t>
      </w:r>
      <w:r w:rsidRPr="00246A5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154-156.</w:t>
      </w:r>
    </w:p>
    <w:p w:rsidR="004730E3" w:rsidRPr="00246A5B" w:rsidRDefault="004730E3" w:rsidP="00246A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30E3" w:rsidRPr="0024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C9C"/>
    <w:multiLevelType w:val="hybridMultilevel"/>
    <w:tmpl w:val="5ADADB52"/>
    <w:lvl w:ilvl="0" w:tplc="583086E8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511C9"/>
    <w:multiLevelType w:val="hybridMultilevel"/>
    <w:tmpl w:val="3BC6A6C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5C50"/>
    <w:multiLevelType w:val="hybridMultilevel"/>
    <w:tmpl w:val="50A4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61A39"/>
    <w:multiLevelType w:val="hybridMultilevel"/>
    <w:tmpl w:val="EAA089D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5B6F0682"/>
    <w:multiLevelType w:val="hybridMultilevel"/>
    <w:tmpl w:val="DA8E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70CBE"/>
    <w:multiLevelType w:val="hybridMultilevel"/>
    <w:tmpl w:val="C9067736"/>
    <w:lvl w:ilvl="0" w:tplc="799A6C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B"/>
    <w:rsid w:val="00246A5B"/>
    <w:rsid w:val="004730E3"/>
    <w:rsid w:val="004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5B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246A5B"/>
  </w:style>
  <w:style w:type="paragraph" w:styleId="a4">
    <w:name w:val="Balloon Text"/>
    <w:basedOn w:val="a"/>
    <w:link w:val="a5"/>
    <w:rsid w:val="00246A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46A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6A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46A5B"/>
    <w:rPr>
      <w:color w:val="0000FF"/>
      <w:u w:val="single"/>
    </w:rPr>
  </w:style>
  <w:style w:type="character" w:customStyle="1" w:styleId="shorttext">
    <w:name w:val="short_text"/>
    <w:rsid w:val="00246A5B"/>
  </w:style>
  <w:style w:type="character" w:customStyle="1" w:styleId="hps">
    <w:name w:val="hps"/>
    <w:rsid w:val="00246A5B"/>
  </w:style>
  <w:style w:type="character" w:customStyle="1" w:styleId="st">
    <w:name w:val="st"/>
    <w:rsid w:val="00246A5B"/>
  </w:style>
  <w:style w:type="paragraph" w:styleId="a8">
    <w:name w:val="Normal (Web)"/>
    <w:basedOn w:val="a"/>
    <w:uiPriority w:val="99"/>
    <w:unhideWhenUsed/>
    <w:rsid w:val="0024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5B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246A5B"/>
  </w:style>
  <w:style w:type="paragraph" w:styleId="a4">
    <w:name w:val="Balloon Text"/>
    <w:basedOn w:val="a"/>
    <w:link w:val="a5"/>
    <w:rsid w:val="00246A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46A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6A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46A5B"/>
    <w:rPr>
      <w:color w:val="0000FF"/>
      <w:u w:val="single"/>
    </w:rPr>
  </w:style>
  <w:style w:type="character" w:customStyle="1" w:styleId="shorttext">
    <w:name w:val="short_text"/>
    <w:rsid w:val="00246A5B"/>
  </w:style>
  <w:style w:type="character" w:customStyle="1" w:styleId="hps">
    <w:name w:val="hps"/>
    <w:rsid w:val="00246A5B"/>
  </w:style>
  <w:style w:type="character" w:customStyle="1" w:styleId="st">
    <w:name w:val="st"/>
    <w:rsid w:val="00246A5B"/>
  </w:style>
  <w:style w:type="paragraph" w:styleId="a8">
    <w:name w:val="Normal (Web)"/>
    <w:basedOn w:val="a"/>
    <w:uiPriority w:val="99"/>
    <w:unhideWhenUsed/>
    <w:rsid w:val="0024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298143_1_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D. Filimonov</dc:creator>
  <cp:lastModifiedBy>Viktor D. Filimonov</cp:lastModifiedBy>
  <cp:revision>1</cp:revision>
  <dcterms:created xsi:type="dcterms:W3CDTF">2016-05-26T10:30:00Z</dcterms:created>
  <dcterms:modified xsi:type="dcterms:W3CDTF">2016-05-26T10:52:00Z</dcterms:modified>
</cp:coreProperties>
</file>