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2" w:rsidRPr="009C55BF" w:rsidRDefault="00735DE4" w:rsidP="00206A5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55BF">
        <w:rPr>
          <w:rFonts w:eastAsia="Times New Roman" w:cs="Times New Roman"/>
          <w:b/>
          <w:bCs/>
          <w:sz w:val="24"/>
          <w:szCs w:val="24"/>
          <w:lang w:eastAsia="ru-RU"/>
        </w:rPr>
        <w:t>Кейс «</w:t>
      </w:r>
      <w:r w:rsidR="00E258A2" w:rsidRPr="009C55BF">
        <w:rPr>
          <w:rFonts w:eastAsia="Times New Roman" w:cs="Times New Roman"/>
          <w:b/>
          <w:bCs/>
          <w:sz w:val="24"/>
          <w:szCs w:val="24"/>
          <w:lang w:eastAsia="ru-RU"/>
        </w:rPr>
        <w:t>Организация рабочих мест с персональными компьютерами (</w:t>
      </w:r>
      <w:r w:rsidRPr="009C55BF">
        <w:rPr>
          <w:rFonts w:eastAsia="Times New Roman" w:cs="Times New Roman"/>
          <w:b/>
          <w:bCs/>
          <w:sz w:val="24"/>
          <w:szCs w:val="24"/>
          <w:lang w:eastAsia="ru-RU"/>
        </w:rPr>
        <w:t>ПК</w:t>
      </w:r>
      <w:r w:rsidR="00E258A2" w:rsidRPr="009C55BF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Pr="009C55BF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E258A2" w:rsidRPr="009C55BF" w:rsidRDefault="00E258A2" w:rsidP="00B3620B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C55BF">
        <w:rPr>
          <w:rFonts w:eastAsia="Times New Roman" w:cs="Times New Roman"/>
          <w:b/>
          <w:bCs/>
          <w:sz w:val="24"/>
          <w:szCs w:val="24"/>
          <w:lang w:eastAsia="ru-RU"/>
        </w:rPr>
        <w:t>Задание и порядок выполнения</w:t>
      </w:r>
    </w:p>
    <w:p w:rsidR="00E258A2" w:rsidRPr="009C55BF" w:rsidRDefault="00E258A2" w:rsidP="008523C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 xml:space="preserve">Представить схему расположения рабочих мест </w:t>
      </w:r>
      <w:r w:rsidRPr="009C55BF">
        <w:rPr>
          <w:rFonts w:eastAsia="Times New Roman" w:cs="Times New Roman"/>
          <w:iCs/>
          <w:sz w:val="24"/>
          <w:szCs w:val="24"/>
          <w:lang w:eastAsia="ru-RU"/>
        </w:rPr>
        <w:t>(Приложение</w:t>
      </w:r>
      <w:r w:rsidR="00B3620B" w:rsidRPr="009C55B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9C55BF">
        <w:rPr>
          <w:rFonts w:eastAsia="Times New Roman" w:cs="Times New Roman"/>
          <w:iCs/>
          <w:sz w:val="24"/>
          <w:szCs w:val="24"/>
          <w:lang w:eastAsia="ru-RU"/>
        </w:rPr>
        <w:t>1),</w:t>
      </w:r>
      <w:r w:rsidRPr="009C55BF">
        <w:rPr>
          <w:rFonts w:eastAsia="Times New Roman" w:cs="Times New Roman"/>
          <w:sz w:val="24"/>
          <w:szCs w:val="24"/>
          <w:lang w:eastAsia="ru-RU"/>
        </w:rPr>
        <w:t xml:space="preserve"> оснащенны</w:t>
      </w:r>
      <w:r w:rsidR="00B3620B" w:rsidRPr="009C55BF">
        <w:rPr>
          <w:rFonts w:eastAsia="Times New Roman" w:cs="Times New Roman"/>
          <w:sz w:val="24"/>
          <w:szCs w:val="24"/>
          <w:lang w:eastAsia="ru-RU"/>
        </w:rPr>
        <w:t>х ПК</w:t>
      </w:r>
      <w:r w:rsidRPr="009C55BF">
        <w:rPr>
          <w:rFonts w:eastAsia="Times New Roman" w:cs="Times New Roman"/>
          <w:sz w:val="24"/>
          <w:szCs w:val="24"/>
          <w:lang w:eastAsia="ru-RU"/>
        </w:rPr>
        <w:t>, дл</w:t>
      </w:r>
      <w:r w:rsidR="00B3620B" w:rsidRPr="009C55BF">
        <w:rPr>
          <w:rFonts w:eastAsia="Times New Roman" w:cs="Times New Roman"/>
          <w:sz w:val="24"/>
          <w:szCs w:val="24"/>
          <w:lang w:eastAsia="ru-RU"/>
        </w:rPr>
        <w:t xml:space="preserve">я заданного помещения (таблица </w:t>
      </w:r>
      <w:r w:rsidRPr="009C55BF">
        <w:rPr>
          <w:rFonts w:eastAsia="Times New Roman" w:cs="Times New Roman"/>
          <w:sz w:val="24"/>
          <w:szCs w:val="24"/>
          <w:lang w:eastAsia="ru-RU"/>
        </w:rPr>
        <w:t>1). На схеме указать:</w:t>
      </w:r>
    </w:p>
    <w:p w:rsidR="00E258A2" w:rsidRPr="009C55BF" w:rsidRDefault="00A61DFD" w:rsidP="00D508A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максимально возможное </w:t>
      </w:r>
      <w:r w:rsidR="00E258A2" w:rsidRPr="009C55BF">
        <w:rPr>
          <w:rFonts w:eastAsia="Times New Roman" w:cs="Times New Roman"/>
          <w:sz w:val="24"/>
          <w:szCs w:val="24"/>
          <w:lang w:eastAsia="ru-RU"/>
        </w:rPr>
        <w:t>количество рабочих мест;</w:t>
      </w:r>
    </w:p>
    <w:p w:rsidR="00E258A2" w:rsidRPr="00D508A7" w:rsidRDefault="00E258A2" w:rsidP="00D508A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08A7">
        <w:rPr>
          <w:rFonts w:eastAsia="Times New Roman" w:cs="Times New Roman"/>
          <w:sz w:val="24"/>
          <w:szCs w:val="24"/>
          <w:lang w:eastAsia="ru-RU"/>
        </w:rPr>
        <w:t>расположение рабочего стола и монитора относительно оконных проемов</w:t>
      </w:r>
      <w:r w:rsidR="00D508A7" w:rsidRPr="00D508A7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D508A7">
        <w:rPr>
          <w:rFonts w:eastAsia="Times New Roman" w:cs="Times New Roman"/>
          <w:sz w:val="24"/>
          <w:szCs w:val="24"/>
          <w:lang w:eastAsia="ru-RU"/>
        </w:rPr>
        <w:t>расстояния между мониторами;</w:t>
      </w:r>
    </w:p>
    <w:p w:rsidR="00E258A2" w:rsidRPr="009C55BF" w:rsidRDefault="00E258A2" w:rsidP="00D508A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>схему расположения осветительных приборов.</w:t>
      </w:r>
    </w:p>
    <w:p w:rsidR="00E258A2" w:rsidRPr="009C55BF" w:rsidRDefault="00E258A2" w:rsidP="00FB41D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 xml:space="preserve">К схеме должны быть приложены следующие данные </w:t>
      </w:r>
      <w:r w:rsidRPr="009C55BF">
        <w:rPr>
          <w:rFonts w:eastAsia="Times New Roman" w:cs="Times New Roman"/>
          <w:iCs/>
          <w:sz w:val="24"/>
          <w:szCs w:val="24"/>
          <w:lang w:eastAsia="ru-RU"/>
        </w:rPr>
        <w:t>(Приложение</w:t>
      </w:r>
      <w:r w:rsidR="008523CA" w:rsidRPr="009C55B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B3620B" w:rsidRPr="009C55BF">
        <w:rPr>
          <w:rFonts w:eastAsia="Times New Roman" w:cs="Times New Roman"/>
          <w:iCs/>
          <w:sz w:val="24"/>
          <w:szCs w:val="24"/>
          <w:lang w:eastAsia="ru-RU"/>
        </w:rPr>
        <w:t>2</w:t>
      </w:r>
      <w:r w:rsidRPr="009C55BF">
        <w:rPr>
          <w:rFonts w:eastAsia="Times New Roman" w:cs="Times New Roman"/>
          <w:iCs/>
          <w:sz w:val="24"/>
          <w:szCs w:val="24"/>
          <w:lang w:eastAsia="ru-RU"/>
        </w:rPr>
        <w:t>)</w:t>
      </w:r>
      <w:r w:rsidRPr="009C55BF">
        <w:rPr>
          <w:rFonts w:eastAsia="Times New Roman" w:cs="Times New Roman"/>
          <w:sz w:val="24"/>
          <w:szCs w:val="24"/>
          <w:lang w:eastAsia="ru-RU"/>
        </w:rPr>
        <w:t>:</w:t>
      </w:r>
    </w:p>
    <w:p w:rsidR="00E258A2" w:rsidRPr="009C55BF" w:rsidRDefault="00E258A2" w:rsidP="00696E9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>освещенность рабочих мест, тип применяемых ламп;</w:t>
      </w:r>
    </w:p>
    <w:p w:rsidR="00E258A2" w:rsidRPr="009C55BF" w:rsidRDefault="00E258A2" w:rsidP="00696E9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>параметры микроклимата;</w:t>
      </w:r>
    </w:p>
    <w:p w:rsidR="00E258A2" w:rsidRPr="009C55BF" w:rsidRDefault="00E258A2" w:rsidP="00696E9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>уровни шума и электромагнитного излучения;</w:t>
      </w:r>
    </w:p>
    <w:p w:rsidR="00E258A2" w:rsidRPr="009C55BF" w:rsidRDefault="00E258A2" w:rsidP="00696E9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>продолжительность регламентированных перерывов;</w:t>
      </w:r>
    </w:p>
    <w:p w:rsidR="000E16E3" w:rsidRDefault="00E258A2" w:rsidP="00696E9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>способы снятия зрительного, статического напряжения, способы восстановления мозгового кровообращения.</w:t>
      </w:r>
    </w:p>
    <w:p w:rsidR="00EA4CE2" w:rsidRPr="00696E90" w:rsidRDefault="000E16E3" w:rsidP="00696E9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96E90">
        <w:rPr>
          <w:rFonts w:eastAsia="Times New Roman" w:cs="Times New Roman"/>
          <w:sz w:val="24"/>
          <w:szCs w:val="24"/>
          <w:lang w:eastAsia="ru-RU"/>
        </w:rPr>
        <w:t>Письменно ответить на контрольные вопросы.</w:t>
      </w:r>
      <w:r w:rsidR="00696E90" w:rsidRPr="00696E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A4CE2" w:rsidRPr="00696E90">
        <w:rPr>
          <w:rFonts w:eastAsia="Times New Roman" w:cs="Times New Roman"/>
          <w:sz w:val="24"/>
          <w:szCs w:val="24"/>
          <w:lang w:eastAsia="ru-RU"/>
        </w:rPr>
        <w:t xml:space="preserve">Для получения информации для выполнения задания </w:t>
      </w:r>
      <w:r w:rsidR="00E258A2" w:rsidRPr="00696E90">
        <w:rPr>
          <w:rFonts w:eastAsia="Times New Roman" w:cs="Times New Roman"/>
          <w:sz w:val="24"/>
          <w:szCs w:val="24"/>
          <w:lang w:eastAsia="ru-RU"/>
        </w:rPr>
        <w:t xml:space="preserve">необходимо ознакомиться с Санитарными правилами и нормами (СанПиН 2.2.2/2.4.1340-03) «Гигиенические требования к персональным электронно-вычислительным машинам и организация работы», </w:t>
      </w:r>
      <w:r w:rsidR="00482D66" w:rsidRPr="00696E90">
        <w:rPr>
          <w:rFonts w:cs="Times New Roman"/>
          <w:sz w:val="24"/>
          <w:szCs w:val="24"/>
        </w:rPr>
        <w:t>РД 153-34.0-03.298-2001 «Типовая инструкция по охране труда для пользователей персональными электронно-вычислительными машинами ПЭВМ в электроэнергетике»</w:t>
      </w:r>
      <w:r w:rsidR="00EA4CE2" w:rsidRPr="00696E90">
        <w:rPr>
          <w:rFonts w:cs="Times New Roman"/>
          <w:sz w:val="24"/>
          <w:szCs w:val="24"/>
        </w:rPr>
        <w:t xml:space="preserve">. </w:t>
      </w:r>
    </w:p>
    <w:p w:rsidR="00E258A2" w:rsidRPr="009C55BF" w:rsidRDefault="00E258A2" w:rsidP="008523CA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5BF">
        <w:rPr>
          <w:rFonts w:eastAsia="Times New Roman" w:cs="Times New Roman"/>
          <w:sz w:val="24"/>
          <w:szCs w:val="24"/>
          <w:lang w:eastAsia="ru-RU"/>
        </w:rPr>
        <w:t>Таблица 1</w:t>
      </w:r>
      <w:r w:rsidR="008523CA" w:rsidRPr="009C55BF">
        <w:rPr>
          <w:rFonts w:eastAsia="Times New Roman" w:cs="Times New Roman"/>
          <w:sz w:val="24"/>
          <w:szCs w:val="24"/>
          <w:lang w:eastAsia="ru-RU"/>
        </w:rPr>
        <w:t xml:space="preserve"> – Исходные данные</w:t>
      </w:r>
    </w:p>
    <w:tbl>
      <w:tblPr>
        <w:tblW w:w="9622" w:type="dxa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742"/>
        <w:gridCol w:w="736"/>
        <w:gridCol w:w="742"/>
        <w:gridCol w:w="743"/>
        <w:gridCol w:w="743"/>
        <w:gridCol w:w="727"/>
        <w:gridCol w:w="743"/>
        <w:gridCol w:w="743"/>
        <w:gridCol w:w="743"/>
        <w:gridCol w:w="692"/>
      </w:tblGrid>
      <w:tr w:rsidR="00E258A2" w:rsidRPr="009C55BF" w:rsidTr="00C63E48">
        <w:trPr>
          <w:tblCellSpacing w:w="0" w:type="dxa"/>
        </w:trPr>
        <w:tc>
          <w:tcPr>
            <w:tcW w:w="2268" w:type="dxa"/>
            <w:vMerge w:val="restart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Размеры помещения, </w:t>
            </w:r>
            <w:proofErr w:type="gramStart"/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354" w:type="dxa"/>
            <w:gridSpan w:val="10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Вариант</w:t>
            </w:r>
          </w:p>
        </w:tc>
      </w:tr>
      <w:tr w:rsidR="00E258A2" w:rsidRPr="009C55BF" w:rsidTr="00D508A7">
        <w:trPr>
          <w:trHeight w:val="165"/>
          <w:tblCellSpacing w:w="0" w:type="dxa"/>
        </w:trPr>
        <w:tc>
          <w:tcPr>
            <w:tcW w:w="2268" w:type="dxa"/>
            <w:vMerge/>
            <w:vAlign w:val="center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58A2" w:rsidRPr="009C55BF" w:rsidTr="00C63E48">
        <w:trPr>
          <w:tblCellSpacing w:w="0" w:type="dxa"/>
        </w:trPr>
        <w:tc>
          <w:tcPr>
            <w:tcW w:w="2268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Длина</w:t>
            </w:r>
            <w:r w:rsidR="00E457B4"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74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58A2" w:rsidRPr="009C55BF" w:rsidTr="00C63E48">
        <w:trPr>
          <w:tblCellSpacing w:w="0" w:type="dxa"/>
        </w:trPr>
        <w:tc>
          <w:tcPr>
            <w:tcW w:w="2268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Ширина</w:t>
            </w:r>
            <w:r w:rsidR="00E457B4"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4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58A2" w:rsidRPr="009C55BF" w:rsidTr="00C63E48">
        <w:trPr>
          <w:tblCellSpacing w:w="0" w:type="dxa"/>
        </w:trPr>
        <w:tc>
          <w:tcPr>
            <w:tcW w:w="2268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Высота</w:t>
            </w:r>
            <w:r w:rsidR="00E457B4"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74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36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7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43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92" w:type="dxa"/>
            <w:hideMark/>
          </w:tcPr>
          <w:p w:rsidR="00E258A2" w:rsidRPr="00EF31A9" w:rsidRDefault="00E258A2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A61DFD" w:rsidRPr="009C55BF" w:rsidTr="00D508A7">
        <w:trPr>
          <w:trHeight w:val="446"/>
          <w:tblCellSpacing w:w="0" w:type="dxa"/>
        </w:trPr>
        <w:tc>
          <w:tcPr>
            <w:tcW w:w="2268" w:type="dxa"/>
          </w:tcPr>
          <w:p w:rsidR="00A61DFD" w:rsidRPr="00EF31A9" w:rsidRDefault="00A61DFD" w:rsidP="00C63E4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Наличие окон</w:t>
            </w:r>
            <w:r w:rsidR="00EF31A9"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2" w:type="dxa"/>
          </w:tcPr>
          <w:p w:rsidR="00A61DFD" w:rsidRPr="00EF31A9" w:rsidRDefault="00A61DFD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1/ ш/ 1,1 м </w:t>
            </w:r>
          </w:p>
        </w:tc>
        <w:tc>
          <w:tcPr>
            <w:tcW w:w="736" w:type="dxa"/>
          </w:tcPr>
          <w:p w:rsid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3/ш/</w:t>
            </w:r>
          </w:p>
          <w:p w:rsidR="00A61DFD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742" w:type="dxa"/>
          </w:tcPr>
          <w:p w:rsidR="00EF31A9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4/д/</w:t>
            </w:r>
          </w:p>
          <w:p w:rsidR="00A61DFD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1,5 м</w:t>
            </w:r>
          </w:p>
        </w:tc>
        <w:tc>
          <w:tcPr>
            <w:tcW w:w="743" w:type="dxa"/>
          </w:tcPr>
          <w:p w:rsidR="00A61DFD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1/д/</w:t>
            </w:r>
          </w:p>
          <w:p w:rsidR="00F2707E" w:rsidRPr="00EF31A9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0,8 м</w:t>
            </w:r>
          </w:p>
        </w:tc>
        <w:tc>
          <w:tcPr>
            <w:tcW w:w="743" w:type="dxa"/>
          </w:tcPr>
          <w:p w:rsid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2/д/</w:t>
            </w:r>
          </w:p>
          <w:p w:rsidR="00A61DFD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1,1 м</w:t>
            </w:r>
          </w:p>
        </w:tc>
        <w:tc>
          <w:tcPr>
            <w:tcW w:w="727" w:type="dxa"/>
          </w:tcPr>
          <w:p w:rsidR="00A61DFD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2/д/</w:t>
            </w:r>
          </w:p>
          <w:p w:rsidR="00EF31A9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 м</w:t>
            </w:r>
          </w:p>
        </w:tc>
        <w:tc>
          <w:tcPr>
            <w:tcW w:w="743" w:type="dxa"/>
          </w:tcPr>
          <w:p w:rsidR="00A61DFD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4/д/</w:t>
            </w:r>
          </w:p>
          <w:p w:rsidR="00EF31A9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 м</w:t>
            </w:r>
          </w:p>
        </w:tc>
        <w:tc>
          <w:tcPr>
            <w:tcW w:w="743" w:type="dxa"/>
          </w:tcPr>
          <w:p w:rsidR="00A61DFD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2/д/</w:t>
            </w:r>
          </w:p>
          <w:p w:rsidR="00EF31A9" w:rsidRPr="00EF31A9" w:rsidRDefault="00EF31A9" w:rsidP="00C63E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 м</w:t>
            </w:r>
          </w:p>
        </w:tc>
        <w:tc>
          <w:tcPr>
            <w:tcW w:w="743" w:type="dxa"/>
          </w:tcPr>
          <w:p w:rsidR="00A61DFD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3/д/</w:t>
            </w:r>
          </w:p>
          <w:p w:rsidR="00F2707E" w:rsidRPr="00EF31A9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 м</w:t>
            </w:r>
          </w:p>
        </w:tc>
        <w:tc>
          <w:tcPr>
            <w:tcW w:w="692" w:type="dxa"/>
          </w:tcPr>
          <w:p w:rsidR="00A61DFD" w:rsidRPr="00EF31A9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DFD" w:rsidRPr="009C55BF" w:rsidTr="00C63E48">
        <w:trPr>
          <w:tblCellSpacing w:w="0" w:type="dxa"/>
        </w:trPr>
        <w:tc>
          <w:tcPr>
            <w:tcW w:w="2268" w:type="dxa"/>
          </w:tcPr>
          <w:p w:rsidR="00A61DFD" w:rsidRPr="00EF31A9" w:rsidRDefault="00A61DFD" w:rsidP="00EF31A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Наличие батарей</w:t>
            </w:r>
            <w:r w:rsidR="00EF31A9" w:rsidRPr="00EF31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(по ширине окна)</w:t>
            </w:r>
          </w:p>
        </w:tc>
        <w:tc>
          <w:tcPr>
            <w:tcW w:w="742" w:type="dxa"/>
          </w:tcPr>
          <w:p w:rsidR="00A61DFD" w:rsidRPr="00EF31A9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="00A61DFD"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36" w:type="dxa"/>
          </w:tcPr>
          <w:p w:rsidR="00A61DFD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42" w:type="dxa"/>
          </w:tcPr>
          <w:p w:rsidR="00A61DFD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31A9">
              <w:rPr>
                <w:rFonts w:eastAsia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43" w:type="dxa"/>
          </w:tcPr>
          <w:p w:rsidR="00A61DFD" w:rsidRPr="00EF31A9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="00EF31A9">
              <w:rPr>
                <w:rFonts w:eastAsia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43" w:type="dxa"/>
          </w:tcPr>
          <w:p w:rsidR="00A61DFD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27" w:type="dxa"/>
          </w:tcPr>
          <w:p w:rsidR="00A61DFD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43" w:type="dxa"/>
          </w:tcPr>
          <w:p w:rsidR="00A61DFD" w:rsidRPr="00EF31A9" w:rsidRDefault="00EF31A9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43" w:type="dxa"/>
          </w:tcPr>
          <w:p w:rsidR="00A61DFD" w:rsidRPr="00EF31A9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43" w:type="dxa"/>
          </w:tcPr>
          <w:p w:rsidR="00A61DFD" w:rsidRPr="00EF31A9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692" w:type="dxa"/>
          </w:tcPr>
          <w:p w:rsidR="00A61DFD" w:rsidRPr="00EF31A9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707E" w:rsidRPr="009C55BF" w:rsidTr="00C63E48">
        <w:trPr>
          <w:tblCellSpacing w:w="0" w:type="dxa"/>
        </w:trPr>
        <w:tc>
          <w:tcPr>
            <w:tcW w:w="2268" w:type="dxa"/>
          </w:tcPr>
          <w:p w:rsidR="00F2707E" w:rsidRPr="00EF31A9" w:rsidRDefault="00F2707E" w:rsidP="00EF31A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Период года/категория работ</w:t>
            </w:r>
          </w:p>
        </w:tc>
        <w:tc>
          <w:tcPr>
            <w:tcW w:w="742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1а</w:t>
            </w:r>
          </w:p>
        </w:tc>
        <w:tc>
          <w:tcPr>
            <w:tcW w:w="736" w:type="dxa"/>
          </w:tcPr>
          <w:p w:rsidR="00E27C83" w:rsidRDefault="00F2707E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Тёпл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07E" w:rsidRPr="00EF31A9" w:rsidRDefault="00E27C83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 1б</w:t>
            </w:r>
          </w:p>
        </w:tc>
        <w:tc>
          <w:tcPr>
            <w:tcW w:w="742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>/ 1а</w:t>
            </w:r>
          </w:p>
        </w:tc>
        <w:tc>
          <w:tcPr>
            <w:tcW w:w="743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Тёпл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>/ 1б</w:t>
            </w:r>
          </w:p>
        </w:tc>
        <w:tc>
          <w:tcPr>
            <w:tcW w:w="743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>/ 1а</w:t>
            </w:r>
          </w:p>
        </w:tc>
        <w:tc>
          <w:tcPr>
            <w:tcW w:w="727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Тёпл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>/ 1б</w:t>
            </w:r>
          </w:p>
        </w:tc>
        <w:tc>
          <w:tcPr>
            <w:tcW w:w="743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>/ 1а</w:t>
            </w:r>
          </w:p>
        </w:tc>
        <w:tc>
          <w:tcPr>
            <w:tcW w:w="743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Тёпл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>/ 1б</w:t>
            </w:r>
          </w:p>
        </w:tc>
        <w:tc>
          <w:tcPr>
            <w:tcW w:w="743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>/ 1а</w:t>
            </w:r>
          </w:p>
        </w:tc>
        <w:tc>
          <w:tcPr>
            <w:tcW w:w="692" w:type="dxa"/>
          </w:tcPr>
          <w:p w:rsidR="00F2707E" w:rsidRPr="00EF31A9" w:rsidRDefault="00F2707E" w:rsidP="002F59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Тёпл</w:t>
            </w:r>
            <w:proofErr w:type="spellEnd"/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C83">
              <w:rPr>
                <w:rFonts w:eastAsia="Times New Roman" w:cs="Times New Roman"/>
                <w:sz w:val="20"/>
                <w:szCs w:val="20"/>
                <w:lang w:eastAsia="ru-RU"/>
              </w:rPr>
              <w:t>/ 1б</w:t>
            </w:r>
          </w:p>
        </w:tc>
      </w:tr>
      <w:tr w:rsidR="00711C27" w:rsidRPr="009C55BF" w:rsidTr="00C63E48">
        <w:trPr>
          <w:tblCellSpacing w:w="0" w:type="dxa"/>
        </w:trPr>
        <w:tc>
          <w:tcPr>
            <w:tcW w:w="2268" w:type="dxa"/>
          </w:tcPr>
          <w:p w:rsidR="00711C27" w:rsidRDefault="00711C27" w:rsidP="00696E9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Вид трудовой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деятель</w:t>
            </w:r>
            <w:r w:rsidR="00696E9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="00D508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D508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категория </w:t>
            </w:r>
          </w:p>
        </w:tc>
        <w:tc>
          <w:tcPr>
            <w:tcW w:w="742" w:type="dxa"/>
          </w:tcPr>
          <w:p w:rsidR="00711C27" w:rsidRPr="00711C27" w:rsidRDefault="00711C27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/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36" w:type="dxa"/>
          </w:tcPr>
          <w:p w:rsidR="00711C27" w:rsidRPr="00711C27" w:rsidRDefault="00711C27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/ II</w:t>
            </w:r>
          </w:p>
        </w:tc>
        <w:tc>
          <w:tcPr>
            <w:tcW w:w="742" w:type="dxa"/>
          </w:tcPr>
          <w:p w:rsidR="00711C27" w:rsidRPr="00711C27" w:rsidRDefault="00711C2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/ III</w:t>
            </w:r>
          </w:p>
        </w:tc>
        <w:tc>
          <w:tcPr>
            <w:tcW w:w="743" w:type="dxa"/>
          </w:tcPr>
          <w:p w:rsidR="00711C27" w:rsidRPr="00711C27" w:rsidRDefault="00711C2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/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43" w:type="dxa"/>
          </w:tcPr>
          <w:p w:rsidR="00711C27" w:rsidRPr="00711C27" w:rsidRDefault="00711C2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/ II</w:t>
            </w:r>
          </w:p>
        </w:tc>
        <w:tc>
          <w:tcPr>
            <w:tcW w:w="727" w:type="dxa"/>
          </w:tcPr>
          <w:p w:rsidR="00711C27" w:rsidRPr="00711C27" w:rsidRDefault="00711C2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/ III</w:t>
            </w:r>
          </w:p>
        </w:tc>
        <w:tc>
          <w:tcPr>
            <w:tcW w:w="743" w:type="dxa"/>
          </w:tcPr>
          <w:p w:rsidR="00711C27" w:rsidRPr="00711C27" w:rsidRDefault="00711C2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/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43" w:type="dxa"/>
          </w:tcPr>
          <w:p w:rsidR="00711C27" w:rsidRPr="00711C27" w:rsidRDefault="00711C2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/ II</w:t>
            </w:r>
          </w:p>
        </w:tc>
        <w:tc>
          <w:tcPr>
            <w:tcW w:w="743" w:type="dxa"/>
          </w:tcPr>
          <w:p w:rsidR="00711C27" w:rsidRPr="00711C27" w:rsidRDefault="00711C2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/ III</w:t>
            </w:r>
          </w:p>
        </w:tc>
        <w:tc>
          <w:tcPr>
            <w:tcW w:w="692" w:type="dxa"/>
          </w:tcPr>
          <w:p w:rsidR="00711C27" w:rsidRPr="00711C27" w:rsidRDefault="00711C2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/ I</w:t>
            </w:r>
          </w:p>
        </w:tc>
      </w:tr>
      <w:tr w:rsidR="004435F7" w:rsidRPr="009C55BF" w:rsidTr="00C63E48">
        <w:trPr>
          <w:tblCellSpacing w:w="0" w:type="dxa"/>
        </w:trPr>
        <w:tc>
          <w:tcPr>
            <w:tcW w:w="2268" w:type="dxa"/>
          </w:tcPr>
          <w:p w:rsidR="004435F7" w:rsidRDefault="004435F7" w:rsidP="00EF31A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42" w:type="dxa"/>
          </w:tcPr>
          <w:p w:rsidR="004435F7" w:rsidRDefault="004435F7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 ч / ночь</w:t>
            </w:r>
          </w:p>
        </w:tc>
        <w:tc>
          <w:tcPr>
            <w:tcW w:w="736" w:type="dxa"/>
          </w:tcPr>
          <w:p w:rsidR="004435F7" w:rsidRDefault="004435F7" w:rsidP="00EF31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 ч / день</w:t>
            </w:r>
          </w:p>
        </w:tc>
        <w:tc>
          <w:tcPr>
            <w:tcW w:w="742" w:type="dxa"/>
          </w:tcPr>
          <w:p w:rsidR="004435F7" w:rsidRDefault="004435F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ч/ ночь</w:t>
            </w:r>
          </w:p>
        </w:tc>
        <w:tc>
          <w:tcPr>
            <w:tcW w:w="743" w:type="dxa"/>
          </w:tcPr>
          <w:p w:rsidR="004435F7" w:rsidRDefault="004435F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ч / день</w:t>
            </w:r>
          </w:p>
        </w:tc>
        <w:tc>
          <w:tcPr>
            <w:tcW w:w="743" w:type="dxa"/>
          </w:tcPr>
          <w:p w:rsidR="004435F7" w:rsidRDefault="004435F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 ч / ночь</w:t>
            </w:r>
          </w:p>
        </w:tc>
        <w:tc>
          <w:tcPr>
            <w:tcW w:w="727" w:type="dxa"/>
          </w:tcPr>
          <w:p w:rsidR="004435F7" w:rsidRDefault="004435F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 ч / день</w:t>
            </w:r>
          </w:p>
        </w:tc>
        <w:tc>
          <w:tcPr>
            <w:tcW w:w="743" w:type="dxa"/>
          </w:tcPr>
          <w:p w:rsidR="004435F7" w:rsidRDefault="004435F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ч/ ночь</w:t>
            </w:r>
          </w:p>
        </w:tc>
        <w:tc>
          <w:tcPr>
            <w:tcW w:w="743" w:type="dxa"/>
          </w:tcPr>
          <w:p w:rsidR="004435F7" w:rsidRDefault="004435F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ч / день</w:t>
            </w:r>
          </w:p>
        </w:tc>
        <w:tc>
          <w:tcPr>
            <w:tcW w:w="743" w:type="dxa"/>
          </w:tcPr>
          <w:p w:rsidR="004435F7" w:rsidRDefault="004435F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 ч / ночь</w:t>
            </w:r>
          </w:p>
        </w:tc>
        <w:tc>
          <w:tcPr>
            <w:tcW w:w="692" w:type="dxa"/>
          </w:tcPr>
          <w:p w:rsidR="004435F7" w:rsidRDefault="004435F7" w:rsidP="005B7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 ч / день</w:t>
            </w:r>
          </w:p>
        </w:tc>
      </w:tr>
    </w:tbl>
    <w:p w:rsidR="00EF31A9" w:rsidRPr="00EF31A9" w:rsidRDefault="00EF31A9" w:rsidP="00EF31A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435F7">
        <w:rPr>
          <w:rFonts w:ascii="Times New Roman" w:hAnsi="Times New Roman" w:cs="Times New Roman"/>
          <w:color w:val="auto"/>
          <w:sz w:val="20"/>
          <w:szCs w:val="20"/>
        </w:rPr>
        <w:t>Примечание.</w:t>
      </w:r>
      <w:r w:rsidRPr="00EF31A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63E48" w:rsidRPr="00C63E4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Окна располагаются </w:t>
      </w:r>
      <w:r w:rsidR="00C63E48" w:rsidRPr="00C63E4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по одной стороне, на равном расстоянии от углов и друг от друга</w:t>
      </w:r>
      <w:r w:rsidR="00C63E48" w:rsidRPr="00C63E4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. </w:t>
      </w:r>
      <w:r w:rsidRPr="00EF31A9">
        <w:rPr>
          <w:rFonts w:ascii="Times New Roman" w:hAnsi="Times New Roman" w:cs="Times New Roman"/>
          <w:b w:val="0"/>
          <w:color w:val="auto"/>
          <w:sz w:val="20"/>
          <w:szCs w:val="20"/>
        </w:rPr>
        <w:t>Обозначение «</w:t>
      </w:r>
      <w:r w:rsidRPr="00EF31A9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1/ ш/ 1,1 м</w:t>
      </w:r>
      <w:r w:rsidRPr="00EF31A9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» следует читать: одно окно, расположенное по ширине комнаты, ширина окна 1,1 м. Обозначение «3 </w:t>
      </w:r>
      <w:proofErr w:type="gramStart"/>
      <w:r w:rsidRPr="00EF31A9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п</w:t>
      </w:r>
      <w:proofErr w:type="gramEnd"/>
      <w:r w:rsidRPr="00EF31A9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/о» следует читать: 3 батареи под окнами</w:t>
      </w:r>
      <w:r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.</w:t>
      </w:r>
      <w:r w:rsidR="00F2707E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Положение двери шириной 1 м определяется студентом самостоятельно.</w:t>
      </w:r>
    </w:p>
    <w:p w:rsidR="00E258A2" w:rsidRPr="009C55BF" w:rsidRDefault="00E258A2" w:rsidP="00E457B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55BF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Контрольные вопросы</w:t>
      </w:r>
    </w:p>
    <w:p w:rsidR="00E258A2" w:rsidRPr="009C55BF" w:rsidRDefault="00E258A2" w:rsidP="00E457B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proofErr w:type="gramStart"/>
      <w:r w:rsidRPr="009C55BF">
        <w:t>Основные вредные</w:t>
      </w:r>
      <w:proofErr w:type="gramEnd"/>
      <w:r w:rsidRPr="009C55BF">
        <w:t xml:space="preserve"> и опасные факторы при работе с персональными компьютерами.</w:t>
      </w:r>
    </w:p>
    <w:p w:rsidR="00E258A2" w:rsidRPr="009C55BF" w:rsidRDefault="00E258A2" w:rsidP="00E457B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C55BF">
        <w:t>Меры защиты от опасных и вредных факторов.</w:t>
      </w:r>
    </w:p>
    <w:p w:rsidR="00E258A2" w:rsidRPr="009C55BF" w:rsidRDefault="00E258A2" w:rsidP="00E457B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C55BF">
        <w:t>Меры защиты от поражения электрическим током.</w:t>
      </w:r>
    </w:p>
    <w:p w:rsidR="00E258A2" w:rsidRPr="009C55BF" w:rsidRDefault="00E258A2" w:rsidP="00E457B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C55BF">
        <w:t>Как влияет электромагнитное излучение на здоровье пользователя ПК?</w:t>
      </w:r>
    </w:p>
    <w:p w:rsidR="00FB39B2" w:rsidRPr="009C55BF" w:rsidRDefault="00E838ED" w:rsidP="00643A91">
      <w:pPr>
        <w:spacing w:after="0"/>
        <w:ind w:firstLine="709"/>
        <w:jc w:val="right"/>
        <w:rPr>
          <w:rFonts w:cs="Times New Roman"/>
          <w:iCs/>
          <w:sz w:val="24"/>
          <w:szCs w:val="24"/>
        </w:rPr>
      </w:pPr>
      <w:r w:rsidRPr="009C55BF">
        <w:rPr>
          <w:rFonts w:cs="Times New Roman"/>
          <w:iCs/>
          <w:sz w:val="24"/>
          <w:szCs w:val="24"/>
        </w:rPr>
        <w:lastRenderedPageBreak/>
        <w:t>Приложение 1</w:t>
      </w:r>
    </w:p>
    <w:p w:rsidR="00E838ED" w:rsidRPr="009C55BF" w:rsidRDefault="00E838ED" w:rsidP="00B224B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55BF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Рекомендации по расположению рабочих ме</w:t>
      </w:r>
      <w:proofErr w:type="gramStart"/>
      <w:r w:rsidRPr="009C55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 с </w:t>
      </w:r>
      <w:r w:rsidR="00314EEE" w:rsidRPr="009C55BF">
        <w:rPr>
          <w:rFonts w:ascii="Times New Roman" w:hAnsi="Times New Roman" w:cs="Times New Roman"/>
          <w:b w:val="0"/>
          <w:color w:val="auto"/>
          <w:sz w:val="24"/>
          <w:szCs w:val="24"/>
        </w:rPr>
        <w:t>ПК</w:t>
      </w:r>
      <w:proofErr w:type="gramEnd"/>
    </w:p>
    <w:p w:rsidR="006869CA" w:rsidRPr="009C55BF" w:rsidRDefault="006869CA" w:rsidP="00B224B5">
      <w:pPr>
        <w:spacing w:after="0"/>
        <w:jc w:val="center"/>
        <w:rPr>
          <w:rFonts w:cs="Times New Roman"/>
          <w:sz w:val="24"/>
          <w:szCs w:val="24"/>
        </w:rPr>
      </w:pPr>
      <w:r w:rsidRPr="009C55BF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F76E069" wp14:editId="0E8C0D24">
            <wp:extent cx="1989058" cy="1068779"/>
            <wp:effectExtent l="0" t="0" r="0" b="0"/>
            <wp:docPr id="14" name="Рисунок 14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69"/>
                    <a:stretch/>
                  </pic:blipFill>
                  <pic:spPr bwMode="auto">
                    <a:xfrm>
                      <a:off x="0" y="0"/>
                      <a:ext cx="1992531" cy="10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9CA" w:rsidRPr="009C55BF" w:rsidRDefault="006869CA" w:rsidP="00B224B5">
      <w:pPr>
        <w:spacing w:after="0"/>
        <w:jc w:val="center"/>
        <w:rPr>
          <w:rFonts w:cs="Times New Roman"/>
          <w:sz w:val="24"/>
          <w:szCs w:val="24"/>
        </w:rPr>
      </w:pPr>
      <w:r w:rsidRPr="009C55BF">
        <w:rPr>
          <w:rFonts w:cs="Times New Roman"/>
          <w:sz w:val="24"/>
          <w:szCs w:val="24"/>
        </w:rPr>
        <w:t>Рисунок 1 – Наименее приемлемый (с точки зрения обеспечения электромагнитной безопасности) вариант взаимного расположения рабочих мест</w:t>
      </w:r>
    </w:p>
    <w:p w:rsidR="00132A27" w:rsidRPr="009C55BF" w:rsidRDefault="00BB06E8" w:rsidP="00B224B5">
      <w:pPr>
        <w:spacing w:after="0"/>
        <w:jc w:val="center"/>
        <w:rPr>
          <w:rFonts w:cs="Times New Roman"/>
          <w:sz w:val="24"/>
          <w:szCs w:val="24"/>
        </w:rPr>
      </w:pPr>
      <w:r w:rsidRPr="009C55BF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DE0CE42" wp14:editId="24558BF3">
            <wp:extent cx="1894114" cy="1023360"/>
            <wp:effectExtent l="0" t="0" r="0" b="5715"/>
            <wp:docPr id="15" name="Рисунок 15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2138"/>
                    <a:stretch/>
                  </pic:blipFill>
                  <pic:spPr bwMode="auto">
                    <a:xfrm>
                      <a:off x="0" y="0"/>
                      <a:ext cx="1893066" cy="10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6E8" w:rsidRPr="009C55BF" w:rsidRDefault="000B7264" w:rsidP="00B224B5">
      <w:pPr>
        <w:spacing w:after="0"/>
        <w:jc w:val="center"/>
        <w:rPr>
          <w:rFonts w:cs="Times New Roman"/>
          <w:sz w:val="24"/>
          <w:szCs w:val="24"/>
        </w:rPr>
      </w:pPr>
      <w:r w:rsidRPr="009C55BF">
        <w:rPr>
          <w:rFonts w:cs="Times New Roman"/>
          <w:sz w:val="24"/>
          <w:szCs w:val="24"/>
        </w:rPr>
        <w:t>Рисунок 2 – Рекомендуемая перепланировка рабочих мест, изображенных на рисунке 1</w:t>
      </w:r>
    </w:p>
    <w:p w:rsidR="006869CA" w:rsidRPr="009C55BF" w:rsidRDefault="009C55BF" w:rsidP="00B224B5">
      <w:pPr>
        <w:spacing w:after="0"/>
        <w:jc w:val="center"/>
        <w:rPr>
          <w:rFonts w:cs="Times New Roman"/>
          <w:sz w:val="24"/>
          <w:szCs w:val="24"/>
        </w:rPr>
      </w:pPr>
      <w:r w:rsidRPr="009C55BF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0E6B82E" wp14:editId="2E347A74">
            <wp:extent cx="2278800" cy="2268000"/>
            <wp:effectExtent l="0" t="0" r="0" b="0"/>
            <wp:docPr id="16" name="Рисунок 16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86"/>
                    <a:stretch/>
                  </pic:blipFill>
                  <pic:spPr bwMode="auto">
                    <a:xfrm>
                      <a:off x="0" y="0"/>
                      <a:ext cx="22788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9CA" w:rsidRPr="00BB5785" w:rsidRDefault="009C55BF" w:rsidP="00B224B5">
      <w:pPr>
        <w:spacing w:after="0"/>
        <w:jc w:val="center"/>
        <w:rPr>
          <w:sz w:val="24"/>
          <w:szCs w:val="24"/>
        </w:rPr>
      </w:pPr>
      <w:r w:rsidRPr="00BB5785">
        <w:rPr>
          <w:rFonts w:cs="Times New Roman"/>
          <w:sz w:val="24"/>
          <w:szCs w:val="24"/>
        </w:rPr>
        <w:t xml:space="preserve">Рисунок </w:t>
      </w:r>
      <w:r w:rsidR="00BB5785" w:rsidRPr="00BB5785">
        <w:rPr>
          <w:rFonts w:cs="Times New Roman"/>
          <w:sz w:val="24"/>
          <w:szCs w:val="24"/>
        </w:rPr>
        <w:t>3</w:t>
      </w:r>
      <w:r w:rsidRPr="00BB5785">
        <w:rPr>
          <w:rFonts w:cs="Times New Roman"/>
          <w:sz w:val="24"/>
          <w:szCs w:val="24"/>
        </w:rPr>
        <w:t xml:space="preserve"> – </w:t>
      </w:r>
      <w:r w:rsidR="00BB5785" w:rsidRPr="00BB5785">
        <w:rPr>
          <w:sz w:val="24"/>
          <w:szCs w:val="24"/>
        </w:rPr>
        <w:t>Наиболее опасное расположение большого количества рабочих ме</w:t>
      </w:r>
      <w:proofErr w:type="gramStart"/>
      <w:r w:rsidR="00BB5785" w:rsidRPr="00BB5785">
        <w:rPr>
          <w:sz w:val="24"/>
          <w:szCs w:val="24"/>
        </w:rPr>
        <w:t>ст с ПК</w:t>
      </w:r>
      <w:proofErr w:type="gramEnd"/>
    </w:p>
    <w:p w:rsidR="00BB5785" w:rsidRDefault="00575291" w:rsidP="00B224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4A8165" wp14:editId="7B52C915">
            <wp:extent cx="2278800" cy="1360800"/>
            <wp:effectExtent l="0" t="0" r="7620" b="0"/>
            <wp:docPr id="17" name="Рисунок 17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1"/>
                    <a:stretch/>
                  </pic:blipFill>
                  <pic:spPr bwMode="auto">
                    <a:xfrm>
                      <a:off x="0" y="0"/>
                      <a:ext cx="227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785" w:rsidRDefault="00BB5785" w:rsidP="00B224B5">
      <w:pPr>
        <w:pStyle w:val="a3"/>
        <w:spacing w:before="0" w:beforeAutospacing="0" w:after="0" w:afterAutospacing="0"/>
        <w:jc w:val="center"/>
      </w:pPr>
      <w:r w:rsidRPr="009C55BF">
        <w:t xml:space="preserve">Рисунок </w:t>
      </w:r>
      <w:r>
        <w:t>4</w:t>
      </w:r>
      <w:r w:rsidRPr="009C55BF">
        <w:t xml:space="preserve"> – </w:t>
      </w:r>
      <w:r>
        <w:t>Одна из наиболее приемлемых планировок большого количества рабочих мест</w:t>
      </w:r>
    </w:p>
    <w:p w:rsidR="00321FD4" w:rsidRDefault="00321FD4" w:rsidP="00B224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1F91477" wp14:editId="3B92F59E">
            <wp:extent cx="2278800" cy="1346400"/>
            <wp:effectExtent l="0" t="0" r="7620" b="6350"/>
            <wp:docPr id="18" name="Рисунок 18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6"/>
                    <a:stretch/>
                  </pic:blipFill>
                  <pic:spPr bwMode="auto">
                    <a:xfrm>
                      <a:off x="0" y="0"/>
                      <a:ext cx="22788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FD4" w:rsidRDefault="00321FD4" w:rsidP="00B224B5">
      <w:pPr>
        <w:pStyle w:val="a3"/>
        <w:spacing w:before="0" w:beforeAutospacing="0" w:after="0" w:afterAutospacing="0"/>
        <w:jc w:val="center"/>
      </w:pPr>
      <w:r>
        <w:t>Рисунок 5 – Расположение мониторов на рабочих местах с взаимной экранировкой их полей</w:t>
      </w:r>
    </w:p>
    <w:p w:rsidR="00321FD4" w:rsidRDefault="002F4174" w:rsidP="00B224B5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FE586D1" wp14:editId="7371C049">
            <wp:extent cx="2278800" cy="1368000"/>
            <wp:effectExtent l="0" t="0" r="7620" b="3810"/>
            <wp:docPr id="19" name="Рисунок 19" descr="C:\Users\use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9"/>
                    <a:stretch/>
                  </pic:blipFill>
                  <pic:spPr bwMode="auto">
                    <a:xfrm>
                      <a:off x="0" y="0"/>
                      <a:ext cx="22788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174" w:rsidRDefault="002F4174" w:rsidP="00B224B5">
      <w:pPr>
        <w:pStyle w:val="a3"/>
        <w:spacing w:before="0" w:beforeAutospacing="0" w:after="0" w:afterAutospacing="0"/>
        <w:jc w:val="center"/>
      </w:pPr>
      <w:r>
        <w:t xml:space="preserve">Рисунок 6 – </w:t>
      </w:r>
      <w:proofErr w:type="gramStart"/>
      <w:r>
        <w:t>Наиболее оптимальная</w:t>
      </w:r>
      <w:proofErr w:type="gramEnd"/>
      <w:r>
        <w:t xml:space="preserve"> планировка большого количества</w:t>
      </w:r>
      <w:r w:rsidR="00B224B5">
        <w:t xml:space="preserve"> </w:t>
      </w:r>
      <w:r>
        <w:t>рабочих мест</w:t>
      </w:r>
    </w:p>
    <w:p w:rsidR="00A910E8" w:rsidRDefault="00A910E8" w:rsidP="00B224B5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DEAB1D8" wp14:editId="5FB598F0">
            <wp:extent cx="2278800" cy="626400"/>
            <wp:effectExtent l="0" t="0" r="0" b="2540"/>
            <wp:docPr id="21" name="Рисунок 21" descr="C:\Users\use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269" b="42648"/>
                    <a:stretch/>
                  </pic:blipFill>
                  <pic:spPr bwMode="auto">
                    <a:xfrm>
                      <a:off x="0" y="0"/>
                      <a:ext cx="22788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0E8" w:rsidRDefault="00A910E8" w:rsidP="00B224B5">
      <w:pPr>
        <w:pStyle w:val="a3"/>
        <w:spacing w:before="0" w:beforeAutospacing="0" w:after="0" w:afterAutospacing="0"/>
        <w:jc w:val="center"/>
      </w:pPr>
      <w:r>
        <w:t>Рисунок 7 – Не</w:t>
      </w:r>
      <w:r w:rsidR="00CB5B48">
        <w:t xml:space="preserve">рекомендуемая </w:t>
      </w:r>
      <w:r>
        <w:t>планировка рабочих мест</w:t>
      </w:r>
      <w:r w:rsidR="00CB5B48">
        <w:t xml:space="preserve"> при их секционном размещении</w:t>
      </w:r>
    </w:p>
    <w:p w:rsidR="00321FD4" w:rsidRDefault="00A910E8" w:rsidP="00B224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ABE4DDF" wp14:editId="61BE3A54">
            <wp:extent cx="2278800" cy="662400"/>
            <wp:effectExtent l="0" t="0" r="7620" b="4445"/>
            <wp:docPr id="20" name="Рисунок 20" descr="C:\Users\use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3"/>
                    <a:stretch/>
                  </pic:blipFill>
                  <pic:spPr bwMode="auto">
                    <a:xfrm>
                      <a:off x="0" y="0"/>
                      <a:ext cx="22788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4B5" w:rsidRPr="0092408B" w:rsidRDefault="00B224B5" w:rsidP="00B224B5">
      <w:pPr>
        <w:pStyle w:val="a3"/>
        <w:spacing w:before="0" w:beforeAutospacing="0" w:after="0" w:afterAutospacing="0"/>
        <w:jc w:val="center"/>
      </w:pPr>
      <w:r w:rsidRPr="0092408B">
        <w:t>Рисунок 8 – Рекомендуемая планировка рабочих мест при их секционном размещении</w:t>
      </w:r>
    </w:p>
    <w:p w:rsidR="00C27331" w:rsidRPr="0092408B" w:rsidRDefault="00C27331" w:rsidP="00B224B5">
      <w:pPr>
        <w:spacing w:after="0"/>
        <w:ind w:firstLine="709"/>
        <w:jc w:val="both"/>
        <w:rPr>
          <w:sz w:val="24"/>
          <w:szCs w:val="24"/>
        </w:rPr>
      </w:pPr>
      <w:r w:rsidRPr="0092408B">
        <w:rPr>
          <w:sz w:val="24"/>
          <w:szCs w:val="24"/>
        </w:rPr>
        <w:t xml:space="preserve">На рисунках </w:t>
      </w:r>
      <w:r w:rsidR="00B224B5">
        <w:rPr>
          <w:sz w:val="24"/>
          <w:szCs w:val="24"/>
        </w:rPr>
        <w:t>9</w:t>
      </w:r>
      <w:r w:rsidRPr="0092408B">
        <w:rPr>
          <w:sz w:val="24"/>
          <w:szCs w:val="24"/>
        </w:rPr>
        <w:t>–11 обозначения следующие: 1 – рабочее место оператора; 2 – клавиатура; 3 – дисплей; 4 – системный блок ПК: 5 – принтер; 6 – розетки питания; 7 – сетевые кабели питания блоков ПК; 8 – металлическая заземленная труба.</w:t>
      </w:r>
      <w:r w:rsidRPr="0092408B">
        <w:rPr>
          <w:rFonts w:cs="Times New Roman"/>
          <w:sz w:val="24"/>
          <w:szCs w:val="24"/>
        </w:rPr>
        <w:t xml:space="preserve"> </w:t>
      </w:r>
    </w:p>
    <w:p w:rsidR="00C87672" w:rsidRPr="0092408B" w:rsidRDefault="00C87672" w:rsidP="00B224B5">
      <w:pPr>
        <w:spacing w:after="0"/>
        <w:jc w:val="center"/>
        <w:rPr>
          <w:sz w:val="24"/>
          <w:szCs w:val="24"/>
        </w:rPr>
      </w:pPr>
      <w:r w:rsidRPr="0092408B">
        <w:rPr>
          <w:noProof/>
          <w:sz w:val="24"/>
          <w:szCs w:val="24"/>
          <w:lang w:eastAsia="ru-RU"/>
        </w:rPr>
        <w:drawing>
          <wp:inline distT="0" distB="0" distL="0" distR="0" wp14:anchorId="675C0D28" wp14:editId="5171A813">
            <wp:extent cx="3333600" cy="1216800"/>
            <wp:effectExtent l="0" t="0" r="635" b="2540"/>
            <wp:docPr id="12" name="Рисунок 12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8" b="74954"/>
                    <a:stretch/>
                  </pic:blipFill>
                  <pic:spPr bwMode="auto">
                    <a:xfrm>
                      <a:off x="0" y="0"/>
                      <a:ext cx="33336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5AA" w:rsidRDefault="006065AA" w:rsidP="00B224B5">
      <w:pPr>
        <w:pStyle w:val="a3"/>
        <w:spacing w:before="0" w:beforeAutospacing="0" w:after="0" w:afterAutospacing="0"/>
        <w:jc w:val="center"/>
      </w:pPr>
      <w:r w:rsidRPr="0092408B">
        <w:t>Рисунок 9 – Рекомендуемые компоновки рабочего места</w:t>
      </w:r>
    </w:p>
    <w:p w:rsidR="004D7A53" w:rsidRDefault="004D7A53" w:rsidP="00B224B5">
      <w:pPr>
        <w:pStyle w:val="a3"/>
        <w:spacing w:before="0" w:beforeAutospacing="0" w:after="0" w:afterAutospacing="0"/>
        <w:jc w:val="center"/>
      </w:pPr>
    </w:p>
    <w:p w:rsidR="004D7A53" w:rsidRPr="0092408B" w:rsidRDefault="004D7A53" w:rsidP="00B224B5">
      <w:pPr>
        <w:pStyle w:val="a3"/>
        <w:spacing w:before="0" w:beforeAutospacing="0" w:after="0" w:afterAutospacing="0"/>
        <w:jc w:val="center"/>
      </w:pPr>
    </w:p>
    <w:p w:rsidR="00C87672" w:rsidRPr="0092408B" w:rsidRDefault="006065AA" w:rsidP="00B224B5">
      <w:pPr>
        <w:spacing w:after="0"/>
        <w:jc w:val="center"/>
        <w:rPr>
          <w:sz w:val="24"/>
          <w:szCs w:val="24"/>
        </w:rPr>
      </w:pPr>
      <w:r w:rsidRPr="0092408B">
        <w:rPr>
          <w:noProof/>
          <w:sz w:val="24"/>
          <w:szCs w:val="24"/>
          <w:lang w:eastAsia="ru-RU"/>
        </w:rPr>
        <w:drawing>
          <wp:inline distT="0" distB="0" distL="0" distR="0" wp14:anchorId="1049B400" wp14:editId="768B2855">
            <wp:extent cx="3178800" cy="1220400"/>
            <wp:effectExtent l="0" t="0" r="0" b="0"/>
            <wp:docPr id="22" name="Рисунок 22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3" b="43691"/>
                    <a:stretch/>
                  </pic:blipFill>
                  <pic:spPr bwMode="auto">
                    <a:xfrm>
                      <a:off x="0" y="0"/>
                      <a:ext cx="31788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7682F" w:rsidRPr="0092408B" w:rsidTr="0047682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7682F" w:rsidRPr="0092408B" w:rsidRDefault="0047682F" w:rsidP="00B224B5">
            <w:pPr>
              <w:jc w:val="center"/>
              <w:rPr>
                <w:sz w:val="24"/>
                <w:szCs w:val="24"/>
              </w:rPr>
            </w:pPr>
            <w:r w:rsidRPr="0092408B">
              <w:rPr>
                <w:sz w:val="24"/>
                <w:szCs w:val="24"/>
              </w:rPr>
              <w:t>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7682F" w:rsidRPr="0092408B" w:rsidRDefault="0047682F" w:rsidP="00B224B5">
            <w:pPr>
              <w:jc w:val="center"/>
              <w:rPr>
                <w:sz w:val="24"/>
                <w:szCs w:val="24"/>
              </w:rPr>
            </w:pPr>
            <w:r w:rsidRPr="0092408B">
              <w:rPr>
                <w:sz w:val="24"/>
                <w:szCs w:val="24"/>
              </w:rPr>
              <w:t>б</w:t>
            </w:r>
          </w:p>
        </w:tc>
      </w:tr>
      <w:tr w:rsidR="0047682F" w:rsidRPr="0092408B" w:rsidTr="0047682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82F" w:rsidRPr="0092408B" w:rsidRDefault="0047682F" w:rsidP="00B224B5">
            <w:pPr>
              <w:jc w:val="center"/>
              <w:rPr>
                <w:sz w:val="24"/>
                <w:szCs w:val="24"/>
              </w:rPr>
            </w:pPr>
            <w:r w:rsidRPr="0092408B">
              <w:rPr>
                <w:sz w:val="24"/>
                <w:szCs w:val="24"/>
              </w:rPr>
              <w:t xml:space="preserve">Рисунок 10 – Компоновки рабочего места: а – нежелательная; б – недопустимая </w:t>
            </w:r>
          </w:p>
        </w:tc>
      </w:tr>
    </w:tbl>
    <w:p w:rsidR="006065AA" w:rsidRPr="0092408B" w:rsidRDefault="0047682F" w:rsidP="00B224B5">
      <w:pPr>
        <w:spacing w:after="0"/>
        <w:jc w:val="center"/>
        <w:rPr>
          <w:sz w:val="24"/>
          <w:szCs w:val="24"/>
        </w:rPr>
      </w:pPr>
      <w:r w:rsidRPr="0092408B">
        <w:rPr>
          <w:noProof/>
          <w:sz w:val="24"/>
          <w:szCs w:val="24"/>
          <w:lang w:eastAsia="ru-RU"/>
        </w:rPr>
        <w:drawing>
          <wp:inline distT="0" distB="0" distL="0" distR="0" wp14:anchorId="539737E5" wp14:editId="6B481F22">
            <wp:extent cx="1324800" cy="1191600"/>
            <wp:effectExtent l="0" t="0" r="8890" b="8890"/>
            <wp:docPr id="24" name="Рисунок 24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25" r="58881" b="10476"/>
                    <a:stretch/>
                  </pic:blipFill>
                  <pic:spPr bwMode="auto">
                    <a:xfrm>
                      <a:off x="0" y="0"/>
                      <a:ext cx="13248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672" w:rsidRPr="0092408B" w:rsidRDefault="0047682F" w:rsidP="00B224B5">
      <w:pPr>
        <w:spacing w:after="0"/>
        <w:jc w:val="center"/>
        <w:rPr>
          <w:sz w:val="24"/>
          <w:szCs w:val="24"/>
        </w:rPr>
      </w:pPr>
      <w:r w:rsidRPr="0092408B">
        <w:rPr>
          <w:sz w:val="24"/>
          <w:szCs w:val="24"/>
        </w:rPr>
        <w:t xml:space="preserve">Рисунок 11 – Рекомендуемая модернизация рабочего </w:t>
      </w:r>
      <w:r w:rsidR="002532E3" w:rsidRPr="0092408B">
        <w:rPr>
          <w:sz w:val="24"/>
          <w:szCs w:val="24"/>
        </w:rPr>
        <w:t>места, приведённого на рисунке 10, а</w:t>
      </w:r>
    </w:p>
    <w:p w:rsidR="00C87672" w:rsidRPr="0092408B" w:rsidRDefault="00C87672" w:rsidP="00B224B5">
      <w:pPr>
        <w:spacing w:after="0"/>
        <w:rPr>
          <w:sz w:val="24"/>
          <w:szCs w:val="24"/>
        </w:rPr>
      </w:pPr>
    </w:p>
    <w:p w:rsidR="00C87672" w:rsidRDefault="00C87672" w:rsidP="00B224B5">
      <w:pPr>
        <w:spacing w:after="0"/>
        <w:rPr>
          <w:sz w:val="24"/>
          <w:szCs w:val="24"/>
        </w:rPr>
      </w:pPr>
    </w:p>
    <w:p w:rsidR="00643A91" w:rsidRPr="0092408B" w:rsidRDefault="00643A91" w:rsidP="00B224B5">
      <w:pPr>
        <w:spacing w:after="0"/>
        <w:rPr>
          <w:sz w:val="24"/>
          <w:szCs w:val="24"/>
        </w:rPr>
      </w:pPr>
    </w:p>
    <w:p w:rsidR="00C87672" w:rsidRPr="005A6FD9" w:rsidRDefault="005A6FD9" w:rsidP="005A6FD9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A6FD9">
        <w:rPr>
          <w:b w:val="0"/>
          <w:sz w:val="24"/>
          <w:szCs w:val="24"/>
        </w:rPr>
        <w:lastRenderedPageBreak/>
        <w:t>Приложение 2</w:t>
      </w:r>
    </w:p>
    <w:p w:rsidR="00E838ED" w:rsidRDefault="00DB21A4" w:rsidP="005A6FD9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A6FD9">
        <w:rPr>
          <w:b w:val="0"/>
          <w:sz w:val="24"/>
          <w:szCs w:val="24"/>
        </w:rPr>
        <w:t>Санитарно-гигиенические параметры рабочих ме</w:t>
      </w:r>
      <w:proofErr w:type="gramStart"/>
      <w:r w:rsidRPr="005A6FD9">
        <w:rPr>
          <w:b w:val="0"/>
          <w:sz w:val="24"/>
          <w:szCs w:val="24"/>
        </w:rPr>
        <w:t xml:space="preserve">ст </w:t>
      </w:r>
      <w:r w:rsidR="00482D66" w:rsidRPr="005A6FD9">
        <w:rPr>
          <w:b w:val="0"/>
          <w:sz w:val="24"/>
          <w:szCs w:val="24"/>
        </w:rPr>
        <w:t xml:space="preserve">с </w:t>
      </w:r>
      <w:r w:rsidRPr="005A6FD9">
        <w:rPr>
          <w:b w:val="0"/>
          <w:sz w:val="24"/>
          <w:szCs w:val="24"/>
        </w:rPr>
        <w:t>ПК</w:t>
      </w:r>
      <w:proofErr w:type="gramEnd"/>
      <w:r w:rsidR="00482D66" w:rsidRPr="005A6FD9">
        <w:rPr>
          <w:b w:val="0"/>
          <w:sz w:val="24"/>
          <w:szCs w:val="24"/>
        </w:rPr>
        <w:t xml:space="preserve"> в соответствии с СанПиН </w:t>
      </w:r>
      <w:r w:rsidR="00E838ED" w:rsidRPr="005A6FD9">
        <w:rPr>
          <w:b w:val="0"/>
          <w:sz w:val="24"/>
          <w:szCs w:val="24"/>
        </w:rPr>
        <w:t>2.2.2./2.4.1340-03</w:t>
      </w:r>
    </w:p>
    <w:p w:rsidR="00B224B5" w:rsidRDefault="00B224B5" w:rsidP="005A6FD9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61DFD" w:rsidRPr="00A61DFD" w:rsidRDefault="00B224B5" w:rsidP="00F2707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61DFD">
        <w:rPr>
          <w:rFonts w:cs="Times New Roman"/>
          <w:b/>
          <w:sz w:val="24"/>
          <w:szCs w:val="24"/>
        </w:rPr>
        <w:t xml:space="preserve">Требования к помещениям для работы с ПЭВМ. </w:t>
      </w:r>
      <w:r w:rsidRPr="00A61DFD">
        <w:rPr>
          <w:rFonts w:cs="Times New Roman"/>
          <w:sz w:val="24"/>
          <w:szCs w:val="24"/>
        </w:rPr>
        <w:t>Площадь на одно рабочее место пользователей ПЭВМ с ВДТ на базе электронно-лучевой трубки (</w:t>
      </w:r>
      <w:r w:rsidRPr="00A61DFD">
        <w:rPr>
          <w:rFonts w:cs="Times New Roman"/>
          <w:iCs/>
          <w:sz w:val="24"/>
          <w:szCs w:val="24"/>
        </w:rPr>
        <w:t>ЭЛТ</w:t>
      </w:r>
      <w:r w:rsidRPr="00A61DFD">
        <w:rPr>
          <w:rFonts w:cs="Times New Roman"/>
          <w:i/>
          <w:iCs/>
          <w:sz w:val="24"/>
          <w:szCs w:val="24"/>
        </w:rPr>
        <w:t xml:space="preserve">) </w:t>
      </w:r>
      <w:r w:rsidRPr="00A61DFD">
        <w:rPr>
          <w:rFonts w:cs="Times New Roman"/>
          <w:sz w:val="24"/>
          <w:szCs w:val="24"/>
        </w:rPr>
        <w:t>должна составлять не менее 6 м</w:t>
      </w:r>
      <w:proofErr w:type="gramStart"/>
      <w:r w:rsidRPr="00A61DFD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A61DFD">
        <w:rPr>
          <w:rFonts w:cs="Times New Roman"/>
          <w:sz w:val="24"/>
          <w:szCs w:val="24"/>
        </w:rPr>
        <w:t>, в помещениях культурно-развлекательных учреждений и с ВДТ на базе плоских дискретных экранов (жидкокристаллические, плазменные) – 4,5 м</w:t>
      </w:r>
      <w:r w:rsidRPr="00A61DFD">
        <w:rPr>
          <w:rFonts w:cs="Times New Roman"/>
          <w:sz w:val="24"/>
          <w:szCs w:val="24"/>
          <w:vertAlign w:val="superscript"/>
        </w:rPr>
        <w:t>2</w:t>
      </w:r>
      <w:r w:rsidRPr="00A61DFD">
        <w:rPr>
          <w:rFonts w:cs="Times New Roman"/>
          <w:sz w:val="24"/>
          <w:szCs w:val="24"/>
        </w:rPr>
        <w:t>.</w:t>
      </w:r>
      <w:r w:rsidR="00AD3DD3" w:rsidRPr="00A61DFD">
        <w:rPr>
          <w:rFonts w:cs="Times New Roman"/>
          <w:sz w:val="24"/>
          <w:szCs w:val="24"/>
        </w:rPr>
        <w:t xml:space="preserve"> </w:t>
      </w:r>
      <w:proofErr w:type="gramStart"/>
      <w:r w:rsidR="00AD3DD3" w:rsidRPr="00A61DFD">
        <w:rPr>
          <w:rFonts w:cs="Times New Roman"/>
          <w:sz w:val="24"/>
          <w:szCs w:val="24"/>
        </w:rPr>
        <w:t>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 м, а расстояние между боковыми поверхностями видеомониторов – не менее 1,2 м.</w:t>
      </w:r>
      <w:r w:rsidR="00A61DFD" w:rsidRPr="00A61DFD">
        <w:rPr>
          <w:rFonts w:cs="Times New Roman"/>
          <w:sz w:val="24"/>
          <w:szCs w:val="24"/>
        </w:rPr>
        <w:t xml:space="preserve"> </w:t>
      </w:r>
      <w:r w:rsidR="00A61DFD" w:rsidRPr="00A61DFD">
        <w:rPr>
          <w:rFonts w:cs="Times New Roman"/>
          <w:sz w:val="24"/>
          <w:szCs w:val="24"/>
        </w:rPr>
        <w:t>ПК следует располагать на расстоянии не менее 1,5 м от отопительных приборов и исключить попадание прямых солнечных лучей на его составные части.</w:t>
      </w:r>
      <w:proofErr w:type="gramEnd"/>
    </w:p>
    <w:p w:rsidR="002F45F0" w:rsidRPr="00643A91" w:rsidRDefault="0018302A" w:rsidP="00A61D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61DFD">
        <w:rPr>
          <w:rFonts w:cs="Times New Roman"/>
          <w:b/>
          <w:bCs/>
          <w:sz w:val="24"/>
          <w:szCs w:val="24"/>
        </w:rPr>
        <w:t>Требования к освещению на рабочих местах, оборудованных ПЭВМ</w:t>
      </w:r>
      <w:r w:rsidR="00643A91">
        <w:rPr>
          <w:rFonts w:cs="Times New Roman"/>
          <w:b/>
          <w:bCs/>
          <w:sz w:val="24"/>
          <w:szCs w:val="24"/>
        </w:rPr>
        <w:t xml:space="preserve">. </w:t>
      </w:r>
      <w:r w:rsidR="00FC7D13" w:rsidRPr="00643A91">
        <w:rPr>
          <w:rFonts w:cs="Times New Roman"/>
          <w:sz w:val="24"/>
          <w:szCs w:val="24"/>
        </w:rPr>
        <w:t>В производственных и административно-общественных помещениях, в случаях преимущественной работы с документами, допускается применение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  <w:r w:rsidR="00643A91">
        <w:rPr>
          <w:rFonts w:cs="Times New Roman"/>
          <w:sz w:val="24"/>
          <w:szCs w:val="24"/>
        </w:rPr>
        <w:t xml:space="preserve"> </w:t>
      </w:r>
      <w:r w:rsidRPr="00643A91">
        <w:rPr>
          <w:rFonts w:cs="Times New Roman"/>
          <w:sz w:val="24"/>
          <w:szCs w:val="24"/>
        </w:rPr>
        <w:t xml:space="preserve">Рабочие столы следует размещать таким образом, чтобы </w:t>
      </w:r>
      <w:proofErr w:type="spellStart"/>
      <w:r w:rsidRPr="00643A91">
        <w:rPr>
          <w:rFonts w:cs="Times New Roman"/>
          <w:sz w:val="24"/>
          <w:szCs w:val="24"/>
        </w:rPr>
        <w:t>видеодисплейные</w:t>
      </w:r>
      <w:proofErr w:type="spellEnd"/>
      <w:r w:rsidRPr="00643A91">
        <w:rPr>
          <w:rFonts w:cs="Times New Roman"/>
          <w:sz w:val="24"/>
          <w:szCs w:val="24"/>
        </w:rPr>
        <w:t xml:space="preserve"> терминалы были ориентированы боковой стороной к световым проемам, а естественный свет падал преимущественно слева.</w:t>
      </w:r>
      <w:r w:rsidR="00643A91">
        <w:rPr>
          <w:rFonts w:cs="Times New Roman"/>
          <w:sz w:val="24"/>
          <w:szCs w:val="24"/>
        </w:rPr>
        <w:t xml:space="preserve"> </w:t>
      </w:r>
      <w:r w:rsidR="002F45F0" w:rsidRPr="00643A91">
        <w:rPr>
          <w:rFonts w:cs="Times New Roman"/>
          <w:sz w:val="24"/>
          <w:szCs w:val="24"/>
        </w:rPr>
        <w:t>Освещенность на поверхности стола в зоне размещения рабочего документа должна быть 300</w:t>
      </w:r>
      <w:r w:rsidR="00643A91">
        <w:rPr>
          <w:rFonts w:cs="Times New Roman"/>
          <w:sz w:val="24"/>
          <w:szCs w:val="24"/>
        </w:rPr>
        <w:t>–</w:t>
      </w:r>
      <w:r w:rsidR="002F45F0" w:rsidRPr="00643A91">
        <w:rPr>
          <w:rFonts w:cs="Times New Roman"/>
          <w:sz w:val="24"/>
          <w:szCs w:val="24"/>
        </w:rPr>
        <w:t xml:space="preserve">500 </w:t>
      </w:r>
      <w:proofErr w:type="spellStart"/>
      <w:r w:rsidR="002F45F0" w:rsidRPr="00643A91">
        <w:rPr>
          <w:rFonts w:cs="Times New Roman"/>
          <w:sz w:val="24"/>
          <w:szCs w:val="24"/>
        </w:rPr>
        <w:t>лк</w:t>
      </w:r>
      <w:proofErr w:type="spellEnd"/>
      <w:r w:rsidR="002F45F0" w:rsidRPr="00643A91">
        <w:rPr>
          <w:rFonts w:cs="Times New Roman"/>
          <w:sz w:val="24"/>
          <w:szCs w:val="24"/>
        </w:rPr>
        <w:t xml:space="preserve">. Допускается установка светильников местного освещения для подсветки документов. Местное освещение не должно создавать бликов на поверхности экрана и увеличивать освещенность экрана более 300 </w:t>
      </w:r>
      <w:proofErr w:type="spellStart"/>
      <w:r w:rsidR="002F45F0" w:rsidRPr="00643A91">
        <w:rPr>
          <w:rFonts w:cs="Times New Roman"/>
          <w:sz w:val="24"/>
          <w:szCs w:val="24"/>
        </w:rPr>
        <w:t>лк</w:t>
      </w:r>
      <w:proofErr w:type="spellEnd"/>
      <w:r w:rsidR="002F45F0" w:rsidRPr="00643A91">
        <w:rPr>
          <w:rFonts w:cs="Times New Roman"/>
          <w:sz w:val="24"/>
          <w:szCs w:val="24"/>
        </w:rPr>
        <w:t>.</w:t>
      </w:r>
    </w:p>
    <w:p w:rsidR="0018302A" w:rsidRPr="00643A91" w:rsidRDefault="0018302A" w:rsidP="00A446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3A91">
        <w:rPr>
          <w:rFonts w:cs="Times New Roman"/>
          <w:sz w:val="24"/>
          <w:szCs w:val="24"/>
        </w:rPr>
        <w:t xml:space="preserve">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</w:t>
      </w:r>
      <w:r w:rsidRPr="00F2707E">
        <w:rPr>
          <w:rFonts w:cs="Times New Roman"/>
          <w:iCs/>
          <w:sz w:val="24"/>
          <w:szCs w:val="24"/>
        </w:rPr>
        <w:t>(КЛЛ).</w:t>
      </w:r>
      <w:r w:rsidRPr="00643A91">
        <w:rPr>
          <w:rFonts w:cs="Times New Roman"/>
          <w:i/>
          <w:iCs/>
          <w:sz w:val="24"/>
          <w:szCs w:val="24"/>
        </w:rPr>
        <w:t xml:space="preserve"> </w:t>
      </w:r>
      <w:r w:rsidR="001A7F63" w:rsidRPr="001A7F63">
        <w:rPr>
          <w:rFonts w:cs="Times New Roman"/>
          <w:iCs/>
          <w:sz w:val="24"/>
          <w:szCs w:val="24"/>
        </w:rPr>
        <w:t>Д</w:t>
      </w:r>
      <w:r w:rsidRPr="00643A91">
        <w:rPr>
          <w:rFonts w:cs="Times New Roman"/>
          <w:sz w:val="24"/>
          <w:szCs w:val="24"/>
        </w:rPr>
        <w:t xml:space="preserve">опускается применение </w:t>
      </w:r>
      <w:proofErr w:type="spellStart"/>
      <w:r w:rsidRPr="00643A91">
        <w:rPr>
          <w:rFonts w:cs="Times New Roman"/>
          <w:sz w:val="24"/>
          <w:szCs w:val="24"/>
        </w:rPr>
        <w:t>металлогалогенных</w:t>
      </w:r>
      <w:proofErr w:type="spellEnd"/>
      <w:r w:rsidRPr="00643A91">
        <w:rPr>
          <w:rFonts w:cs="Times New Roman"/>
          <w:sz w:val="24"/>
          <w:szCs w:val="24"/>
        </w:rPr>
        <w:t xml:space="preserve"> ламп. В светильниках местного освещения допускается применение ламп накаливания, в т. ч. галогенных.</w:t>
      </w:r>
    </w:p>
    <w:p w:rsidR="0018302A" w:rsidRPr="00643A91" w:rsidRDefault="0018302A" w:rsidP="00A446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3A91">
        <w:rPr>
          <w:rFonts w:cs="Times New Roman"/>
          <w:sz w:val="24"/>
          <w:szCs w:val="24"/>
        </w:rPr>
        <w:t xml:space="preserve">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рядном расположении </w:t>
      </w:r>
      <w:proofErr w:type="spellStart"/>
      <w:r w:rsidRPr="00643A91">
        <w:rPr>
          <w:rFonts w:cs="Times New Roman"/>
          <w:sz w:val="24"/>
          <w:szCs w:val="24"/>
        </w:rPr>
        <w:t>видеодисплейных</w:t>
      </w:r>
      <w:proofErr w:type="spellEnd"/>
      <w:r w:rsidRPr="00643A91">
        <w:rPr>
          <w:rFonts w:cs="Times New Roman"/>
          <w:sz w:val="24"/>
          <w:szCs w:val="24"/>
        </w:rPr>
        <w:t xml:space="preserve"> терминалов. При </w:t>
      </w:r>
      <w:proofErr w:type="spellStart"/>
      <w:r w:rsidRPr="00643A91">
        <w:rPr>
          <w:rFonts w:cs="Times New Roman"/>
          <w:sz w:val="24"/>
          <w:szCs w:val="24"/>
        </w:rPr>
        <w:t>периметральном</w:t>
      </w:r>
      <w:proofErr w:type="spellEnd"/>
      <w:r w:rsidRPr="00643A91">
        <w:rPr>
          <w:rFonts w:cs="Times New Roman"/>
          <w:sz w:val="24"/>
          <w:szCs w:val="24"/>
        </w:rPr>
        <w:t xml:space="preserve"> расположении компьютеров линии светильников должны располагаться локализовано над рабочим столом ближе к его переднему краю, обращенному к оператору.</w:t>
      </w:r>
    </w:p>
    <w:p w:rsidR="00B224B5" w:rsidRDefault="00B224B5" w:rsidP="00A446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3A91">
        <w:rPr>
          <w:rFonts w:cs="Times New Roman"/>
          <w:b/>
          <w:bCs/>
          <w:sz w:val="24"/>
          <w:szCs w:val="24"/>
        </w:rPr>
        <w:t>Требования к микроклимату, содержанию аэроионов и вредных химических веществ в воздухе на рабочих местах, оборудованных ПЭВМ</w:t>
      </w:r>
      <w:r w:rsidR="006A7E4A">
        <w:rPr>
          <w:rFonts w:cs="Times New Roman"/>
          <w:b/>
          <w:bCs/>
          <w:sz w:val="24"/>
          <w:szCs w:val="24"/>
        </w:rPr>
        <w:t xml:space="preserve">. </w:t>
      </w:r>
      <w:r w:rsidRPr="00643A91">
        <w:rPr>
          <w:rFonts w:cs="Times New Roman"/>
          <w:sz w:val="24"/>
          <w:szCs w:val="24"/>
        </w:rPr>
        <w:t>В производственных помещениях, в которых работа с использованием ПЭВМ является основной и связана с нервно-эмоциональным напряжением, должны обеспечиваться оптимальные параметры микроклимата для категории работ 1а и 1б в соответствии с действующими санитарно-эпидемиологическими нормативами микроклимата производственных помещений</w:t>
      </w:r>
      <w:r w:rsidR="00D2695A">
        <w:rPr>
          <w:rFonts w:cs="Times New Roman"/>
          <w:sz w:val="24"/>
          <w:szCs w:val="24"/>
        </w:rPr>
        <w:t xml:space="preserve"> </w:t>
      </w:r>
      <w:r w:rsidR="003F6896">
        <w:rPr>
          <w:rFonts w:cs="Times New Roman"/>
          <w:sz w:val="24"/>
          <w:szCs w:val="24"/>
        </w:rPr>
        <w:t>(таблица 2.1)</w:t>
      </w:r>
      <w:r w:rsidRPr="00643A91">
        <w:rPr>
          <w:rFonts w:cs="Times New Roman"/>
          <w:sz w:val="24"/>
          <w:szCs w:val="24"/>
        </w:rPr>
        <w:t>.</w:t>
      </w:r>
    </w:p>
    <w:p w:rsidR="00B224B5" w:rsidRPr="00643A91" w:rsidRDefault="00B224B5" w:rsidP="00A4467C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 w:rsidRPr="00643A91">
        <w:rPr>
          <w:iCs/>
        </w:rPr>
        <w:t>Таблица 2</w:t>
      </w:r>
      <w:r w:rsidR="006A7E4A">
        <w:rPr>
          <w:iCs/>
        </w:rPr>
        <w:t>.1</w:t>
      </w:r>
      <w:r w:rsidRPr="00643A91">
        <w:rPr>
          <w:iCs/>
        </w:rPr>
        <w:t xml:space="preserve"> – Оптимальные нормы микроклимата помещений с ВДТ и ПЭВМ</w:t>
      </w:r>
    </w:p>
    <w:tbl>
      <w:tblPr>
        <w:tblW w:w="9498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026"/>
        <w:gridCol w:w="1931"/>
        <w:gridCol w:w="2342"/>
        <w:gridCol w:w="1781"/>
      </w:tblGrid>
      <w:tr w:rsidR="00B224B5" w:rsidRPr="00643A91" w:rsidTr="00A50116">
        <w:trPr>
          <w:trHeight w:val="755"/>
          <w:tblCellSpacing w:w="7" w:type="dxa"/>
        </w:trPr>
        <w:tc>
          <w:tcPr>
            <w:tcW w:w="1397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Период года</w:t>
            </w:r>
          </w:p>
        </w:tc>
        <w:tc>
          <w:tcPr>
            <w:tcW w:w="2012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Категория работ</w:t>
            </w:r>
          </w:p>
        </w:tc>
        <w:tc>
          <w:tcPr>
            <w:tcW w:w="1917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 xml:space="preserve">Температура воздуха, </w:t>
            </w:r>
            <w:r w:rsidR="00A50116" w:rsidRPr="00D2695A">
              <w:rPr>
                <w:sz w:val="20"/>
                <w:szCs w:val="20"/>
              </w:rPr>
              <w:t>°</w:t>
            </w:r>
            <w:proofErr w:type="gramStart"/>
            <w:r w:rsidRPr="00D2695A">
              <w:rPr>
                <w:sz w:val="20"/>
                <w:szCs w:val="20"/>
              </w:rPr>
              <w:t>С</w:t>
            </w:r>
            <w:proofErr w:type="gramEnd"/>
            <w:r w:rsidR="00A50116" w:rsidRPr="00D2695A">
              <w:rPr>
                <w:sz w:val="20"/>
                <w:szCs w:val="20"/>
              </w:rPr>
              <w:t>,</w:t>
            </w:r>
            <w:r w:rsidRPr="00D2695A">
              <w:rPr>
                <w:sz w:val="20"/>
                <w:szCs w:val="20"/>
              </w:rPr>
              <w:t xml:space="preserve"> не более</w:t>
            </w:r>
          </w:p>
        </w:tc>
        <w:tc>
          <w:tcPr>
            <w:tcW w:w="2328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Относительная влажность воздуха, %</w:t>
            </w:r>
          </w:p>
        </w:tc>
        <w:tc>
          <w:tcPr>
            <w:tcW w:w="1760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Скорость движения воздуха, м/</w:t>
            </w:r>
            <w:proofErr w:type="gramStart"/>
            <w:r w:rsidRPr="00D2695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B224B5" w:rsidRPr="00643A91" w:rsidTr="00A50116">
        <w:trPr>
          <w:tblCellSpacing w:w="7" w:type="dxa"/>
        </w:trPr>
        <w:tc>
          <w:tcPr>
            <w:tcW w:w="1397" w:type="dxa"/>
            <w:vMerge w:val="restart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D2695A">
              <w:rPr>
                <w:sz w:val="20"/>
                <w:szCs w:val="20"/>
              </w:rPr>
              <w:t>Холодный</w:t>
            </w:r>
            <w:proofErr w:type="gramEnd"/>
          </w:p>
        </w:tc>
        <w:tc>
          <w:tcPr>
            <w:tcW w:w="2012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2695A">
              <w:rPr>
                <w:sz w:val="20"/>
                <w:szCs w:val="20"/>
              </w:rPr>
              <w:t>Легкая – 1а</w:t>
            </w:r>
            <w:proofErr w:type="gramEnd"/>
          </w:p>
        </w:tc>
        <w:tc>
          <w:tcPr>
            <w:tcW w:w="1917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22 – 24</w:t>
            </w:r>
          </w:p>
        </w:tc>
        <w:tc>
          <w:tcPr>
            <w:tcW w:w="2328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40 – 60</w:t>
            </w:r>
          </w:p>
        </w:tc>
        <w:tc>
          <w:tcPr>
            <w:tcW w:w="1760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0,1</w:t>
            </w:r>
          </w:p>
        </w:tc>
      </w:tr>
      <w:tr w:rsidR="00B224B5" w:rsidRPr="00643A91" w:rsidTr="00A50116">
        <w:trPr>
          <w:tblCellSpacing w:w="7" w:type="dxa"/>
        </w:trPr>
        <w:tc>
          <w:tcPr>
            <w:tcW w:w="1397" w:type="dxa"/>
            <w:vMerge/>
            <w:vAlign w:val="center"/>
            <w:hideMark/>
          </w:tcPr>
          <w:p w:rsidR="00B224B5" w:rsidRPr="00D2695A" w:rsidRDefault="00B224B5" w:rsidP="006A7E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2695A">
              <w:rPr>
                <w:sz w:val="20"/>
                <w:szCs w:val="20"/>
              </w:rPr>
              <w:t>Легкая – 1б</w:t>
            </w:r>
            <w:proofErr w:type="gramEnd"/>
          </w:p>
        </w:tc>
        <w:tc>
          <w:tcPr>
            <w:tcW w:w="1917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21 – 23</w:t>
            </w:r>
          </w:p>
        </w:tc>
        <w:tc>
          <w:tcPr>
            <w:tcW w:w="2328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40 – 60</w:t>
            </w:r>
          </w:p>
        </w:tc>
        <w:tc>
          <w:tcPr>
            <w:tcW w:w="1760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0,1</w:t>
            </w:r>
          </w:p>
        </w:tc>
      </w:tr>
      <w:tr w:rsidR="00B224B5" w:rsidRPr="00643A91" w:rsidTr="00A50116">
        <w:trPr>
          <w:tblCellSpacing w:w="7" w:type="dxa"/>
        </w:trPr>
        <w:tc>
          <w:tcPr>
            <w:tcW w:w="1397" w:type="dxa"/>
            <w:vMerge w:val="restart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D2695A">
              <w:rPr>
                <w:sz w:val="20"/>
                <w:szCs w:val="20"/>
              </w:rPr>
              <w:t>Теплый</w:t>
            </w:r>
            <w:proofErr w:type="gramEnd"/>
          </w:p>
        </w:tc>
        <w:tc>
          <w:tcPr>
            <w:tcW w:w="2012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2695A">
              <w:rPr>
                <w:sz w:val="20"/>
                <w:szCs w:val="20"/>
              </w:rPr>
              <w:t>Легкая – 1а</w:t>
            </w:r>
            <w:proofErr w:type="gramEnd"/>
          </w:p>
        </w:tc>
        <w:tc>
          <w:tcPr>
            <w:tcW w:w="1917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23 – 25</w:t>
            </w:r>
          </w:p>
        </w:tc>
        <w:tc>
          <w:tcPr>
            <w:tcW w:w="2328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40 – 60</w:t>
            </w:r>
          </w:p>
        </w:tc>
        <w:tc>
          <w:tcPr>
            <w:tcW w:w="1760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0,1</w:t>
            </w:r>
          </w:p>
        </w:tc>
      </w:tr>
      <w:tr w:rsidR="00B224B5" w:rsidRPr="00643A91" w:rsidTr="00A50116">
        <w:trPr>
          <w:tblCellSpacing w:w="7" w:type="dxa"/>
        </w:trPr>
        <w:tc>
          <w:tcPr>
            <w:tcW w:w="1397" w:type="dxa"/>
            <w:vMerge/>
            <w:vAlign w:val="center"/>
            <w:hideMark/>
          </w:tcPr>
          <w:p w:rsidR="00B224B5" w:rsidRPr="00D2695A" w:rsidRDefault="00B224B5" w:rsidP="006A7E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2695A">
              <w:rPr>
                <w:sz w:val="20"/>
                <w:szCs w:val="20"/>
              </w:rPr>
              <w:t>Легкая – 1б</w:t>
            </w:r>
            <w:proofErr w:type="gramEnd"/>
          </w:p>
        </w:tc>
        <w:tc>
          <w:tcPr>
            <w:tcW w:w="1917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22 – 24</w:t>
            </w:r>
          </w:p>
        </w:tc>
        <w:tc>
          <w:tcPr>
            <w:tcW w:w="2328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40 – 60</w:t>
            </w:r>
          </w:p>
        </w:tc>
        <w:tc>
          <w:tcPr>
            <w:tcW w:w="1760" w:type="dxa"/>
            <w:vAlign w:val="center"/>
            <w:hideMark/>
          </w:tcPr>
          <w:p w:rsidR="00B224B5" w:rsidRPr="00D2695A" w:rsidRDefault="00B224B5" w:rsidP="006A7E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95A">
              <w:rPr>
                <w:sz w:val="20"/>
                <w:szCs w:val="20"/>
              </w:rPr>
              <w:t>0,2</w:t>
            </w:r>
          </w:p>
        </w:tc>
      </w:tr>
    </w:tbl>
    <w:p w:rsidR="0092012F" w:rsidRPr="00D2695A" w:rsidRDefault="0092012F" w:rsidP="003F689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2695A">
        <w:rPr>
          <w:b/>
          <w:sz w:val="20"/>
          <w:szCs w:val="20"/>
        </w:rPr>
        <w:lastRenderedPageBreak/>
        <w:t xml:space="preserve">Примечание. </w:t>
      </w:r>
      <w:bookmarkStart w:id="1" w:name="1a"/>
      <w:r w:rsidRPr="00D2695A">
        <w:rPr>
          <w:sz w:val="20"/>
          <w:szCs w:val="20"/>
        </w:rPr>
        <w:t xml:space="preserve">К категории </w:t>
      </w:r>
      <w:proofErr w:type="spellStart"/>
      <w:proofErr w:type="gramStart"/>
      <w:r w:rsidRPr="00D2695A">
        <w:rPr>
          <w:sz w:val="20"/>
          <w:szCs w:val="20"/>
        </w:rPr>
        <w:t>I</w:t>
      </w:r>
      <w:proofErr w:type="gramEnd"/>
      <w:r w:rsidRPr="00D2695A">
        <w:rPr>
          <w:sz w:val="20"/>
          <w:szCs w:val="20"/>
        </w:rPr>
        <w:t>а</w:t>
      </w:r>
      <w:proofErr w:type="spellEnd"/>
      <w:r w:rsidRPr="00D2695A">
        <w:rPr>
          <w:sz w:val="20"/>
          <w:szCs w:val="20"/>
        </w:rPr>
        <w:t xml:space="preserve"> </w:t>
      </w:r>
      <w:bookmarkEnd w:id="1"/>
      <w:r w:rsidRPr="00D2695A">
        <w:rPr>
          <w:sz w:val="20"/>
          <w:szCs w:val="20"/>
        </w:rPr>
        <w:t xml:space="preserve">относятся работы с интенсивностью </w:t>
      </w:r>
      <w:proofErr w:type="spellStart"/>
      <w:r w:rsidRPr="00D2695A">
        <w:rPr>
          <w:sz w:val="20"/>
          <w:szCs w:val="20"/>
        </w:rPr>
        <w:t>энерготрат</w:t>
      </w:r>
      <w:proofErr w:type="spellEnd"/>
      <w:r w:rsidRPr="00D2695A">
        <w:rPr>
          <w:sz w:val="20"/>
          <w:szCs w:val="20"/>
        </w:rPr>
        <w:t xml:space="preserve"> до 120 ккал/ч (до 139 Вт), производимые сидя и сопровождающиеся незначительным физическим напряжением.</w:t>
      </w:r>
      <w:r w:rsidR="002F45F0" w:rsidRPr="00D2695A">
        <w:rPr>
          <w:sz w:val="20"/>
          <w:szCs w:val="20"/>
        </w:rPr>
        <w:t xml:space="preserve"> </w:t>
      </w:r>
      <w:r w:rsidRPr="00D2695A">
        <w:rPr>
          <w:sz w:val="20"/>
          <w:szCs w:val="20"/>
        </w:rPr>
        <w:t xml:space="preserve">К категории </w:t>
      </w:r>
      <w:proofErr w:type="spellStart"/>
      <w:proofErr w:type="gramStart"/>
      <w:r w:rsidRPr="00D2695A">
        <w:rPr>
          <w:sz w:val="20"/>
          <w:szCs w:val="20"/>
        </w:rPr>
        <w:t>I</w:t>
      </w:r>
      <w:proofErr w:type="gramEnd"/>
      <w:r w:rsidRPr="00D2695A">
        <w:rPr>
          <w:sz w:val="20"/>
          <w:szCs w:val="20"/>
        </w:rPr>
        <w:t>б</w:t>
      </w:r>
      <w:proofErr w:type="spellEnd"/>
      <w:r w:rsidRPr="00D2695A">
        <w:rPr>
          <w:sz w:val="20"/>
          <w:szCs w:val="20"/>
        </w:rPr>
        <w:t xml:space="preserve"> относятся работы с интенсивностью </w:t>
      </w:r>
      <w:proofErr w:type="spellStart"/>
      <w:r w:rsidRPr="00D2695A">
        <w:rPr>
          <w:sz w:val="20"/>
          <w:szCs w:val="20"/>
        </w:rPr>
        <w:t>энерготрат</w:t>
      </w:r>
      <w:proofErr w:type="spellEnd"/>
      <w:r w:rsidRPr="00D2695A">
        <w:rPr>
          <w:sz w:val="20"/>
          <w:szCs w:val="20"/>
        </w:rPr>
        <w:t xml:space="preserve"> 121-150 ккал/ч (140-174 Вт), производимые сидя, стоя или связанные с ходьбой и сопровождающиеся некоторым физическим напряжением</w:t>
      </w:r>
      <w:r w:rsidR="002F45F0" w:rsidRPr="00D2695A">
        <w:rPr>
          <w:sz w:val="20"/>
          <w:szCs w:val="20"/>
        </w:rPr>
        <w:t>.</w:t>
      </w:r>
      <w:r w:rsidRPr="00D2695A">
        <w:rPr>
          <w:sz w:val="20"/>
          <w:szCs w:val="20"/>
        </w:rPr>
        <w:t xml:space="preserve"> </w:t>
      </w:r>
    </w:p>
    <w:p w:rsidR="006C67FE" w:rsidRPr="00643A91" w:rsidRDefault="006C67FE" w:rsidP="006C67FE">
      <w:pPr>
        <w:pStyle w:val="a3"/>
        <w:spacing w:before="0" w:beforeAutospacing="0" w:after="0" w:afterAutospacing="0"/>
        <w:jc w:val="center"/>
        <w:rPr>
          <w:b/>
        </w:rPr>
      </w:pPr>
      <w:r w:rsidRPr="00643A91">
        <w:rPr>
          <w:b/>
          <w:iCs/>
        </w:rPr>
        <w:t xml:space="preserve">Требования к </w:t>
      </w:r>
      <w:r w:rsidR="00206A55" w:rsidRPr="00643A91">
        <w:rPr>
          <w:b/>
          <w:iCs/>
        </w:rPr>
        <w:t>уровням шума и электромагнитного излучения</w:t>
      </w:r>
    </w:p>
    <w:p w:rsidR="006C67FE" w:rsidRPr="00643A91" w:rsidRDefault="006C67FE" w:rsidP="006C67F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3A91">
        <w:t>В производственных помещениях</w:t>
      </w:r>
      <w:r w:rsidR="00CE581B" w:rsidRPr="00643A91">
        <w:t xml:space="preserve"> </w:t>
      </w:r>
      <w:r w:rsidRPr="00643A91">
        <w:t>уровни шума на рабочих местах не должны превышать значений, установленных для данных видов работ «Санитарными нормами допустимых уровней шума на рабочих местах»: при выполнении основной работы на ВДТ и ПЭВМ (диспетчерские, операторские, расчетные кабины и посты управления, залы вычислительной техники и др.), во всех учебных и дошкольных помещениях с ВДТ и ПЭВМ уровень шума на рабочем месте</w:t>
      </w:r>
      <w:proofErr w:type="gramEnd"/>
      <w:r w:rsidRPr="00643A91">
        <w:t xml:space="preserve"> не должен превышать 50 </w:t>
      </w:r>
      <w:proofErr w:type="spellStart"/>
      <w:r w:rsidRPr="00643A91">
        <w:t>дБА</w:t>
      </w:r>
      <w:proofErr w:type="spellEnd"/>
      <w:r w:rsidRPr="00643A91">
        <w:t>.</w:t>
      </w:r>
      <w:r w:rsidR="00CE581B" w:rsidRPr="00643A91">
        <w:t xml:space="preserve"> </w:t>
      </w:r>
      <w:r w:rsidRPr="00643A91">
        <w:t xml:space="preserve">На рабочих местах в помещениях для размещения шумных агрегатов вычислительных машин (АЦПУ, принтеры и т.п.) уровень шума не должен превышать 75 </w:t>
      </w:r>
      <w:proofErr w:type="spellStart"/>
      <w:r w:rsidRPr="00643A91">
        <w:t>дБА</w:t>
      </w:r>
      <w:proofErr w:type="spellEnd"/>
      <w:r w:rsidRPr="00643A91">
        <w:t>.</w:t>
      </w:r>
      <w:r w:rsidR="00445371">
        <w:t xml:space="preserve"> </w:t>
      </w:r>
      <w:r w:rsidRPr="00643A91">
        <w:t>Шумящее оборудование (АЦПУ, принтеры и т.п.), уровни шума которого превышают нормированные, должно находиться вне помещения с ВДТ и ПЭВМ.</w:t>
      </w:r>
    </w:p>
    <w:p w:rsidR="00B224B5" w:rsidRPr="00643A91" w:rsidRDefault="006C67FE" w:rsidP="00D2695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643A91">
        <w:t>Снизить уровень шума в помещениях с ВДТ и ПЭВМ можно использованием звукопоглощающих материалов с максимальными коэффициентами звукопоглощения в области частот 63 – 8000 Гц для отделки помещений (разрешенных органами и учреждениями Госсанэпиднадзора России), подтвержденных специальными акустическими расчетами.</w:t>
      </w:r>
      <w:proofErr w:type="gramEnd"/>
      <w:r w:rsidRPr="00643A91">
        <w:t xml:space="preserve"> Дополнительным звукопоглощением служат однотонные занавеси из плотной ткани, гармонирующие с окраской стен и подвешенные </w:t>
      </w:r>
      <w:proofErr w:type="spellStart"/>
      <w:r w:rsidRPr="00643A91">
        <w:t>вскладку</w:t>
      </w:r>
      <w:proofErr w:type="spellEnd"/>
      <w:r w:rsidRPr="00643A91">
        <w:t xml:space="preserve"> на расстоянии 15–20 см от ограждения. Ширина занавеси должна быть в 2 раза больше ширины окна.</w:t>
      </w:r>
      <w:r w:rsidR="00D2695A">
        <w:t xml:space="preserve"> </w:t>
      </w:r>
      <w:r w:rsidR="00445371">
        <w:t>В таблице 2.2 приведены требования к уровням ЭМП в помещениях с ПЭВМ.</w:t>
      </w:r>
    </w:p>
    <w:p w:rsidR="00E838ED" w:rsidRPr="00643A91" w:rsidRDefault="005A6FD9" w:rsidP="009E7FC1">
      <w:pPr>
        <w:pStyle w:val="a3"/>
        <w:spacing w:before="0" w:beforeAutospacing="0" w:after="0" w:afterAutospacing="0"/>
        <w:ind w:firstLine="709"/>
        <w:jc w:val="both"/>
      </w:pPr>
      <w:r w:rsidRPr="00643A91">
        <w:rPr>
          <w:iCs/>
        </w:rPr>
        <w:t xml:space="preserve">Таблица </w:t>
      </w:r>
      <w:r w:rsidR="00485AF6">
        <w:rPr>
          <w:iCs/>
        </w:rPr>
        <w:t>2.2</w:t>
      </w:r>
      <w:r w:rsidR="008A2D9D" w:rsidRPr="00643A91">
        <w:rPr>
          <w:iCs/>
        </w:rPr>
        <w:t xml:space="preserve"> </w:t>
      </w:r>
      <w:r w:rsidR="009E7FC1" w:rsidRPr="00643A91">
        <w:rPr>
          <w:iCs/>
        </w:rPr>
        <w:t xml:space="preserve">– </w:t>
      </w:r>
      <w:r w:rsidR="00E838ED" w:rsidRPr="00643A91">
        <w:rPr>
          <w:iCs/>
        </w:rPr>
        <w:t>Временные допустимые уровни ЭМП, создаваемых ПЭВМ на рабочих местах</w:t>
      </w:r>
    </w:p>
    <w:tbl>
      <w:tblPr>
        <w:tblW w:w="9356" w:type="dxa"/>
        <w:tblCellSpacing w:w="7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0"/>
        <w:gridCol w:w="2706"/>
      </w:tblGrid>
      <w:tr w:rsidR="00E838ED" w:rsidRPr="00643A91" w:rsidTr="009A6FA1">
        <w:trPr>
          <w:tblCellSpacing w:w="7" w:type="dxa"/>
        </w:trPr>
        <w:tc>
          <w:tcPr>
            <w:tcW w:w="6629" w:type="dxa"/>
            <w:vAlign w:val="center"/>
            <w:hideMark/>
          </w:tcPr>
          <w:p w:rsidR="00E838ED" w:rsidRPr="00445371" w:rsidRDefault="00E838ED" w:rsidP="00445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 xml:space="preserve">Наименование параметров </w:t>
            </w:r>
          </w:p>
        </w:tc>
        <w:tc>
          <w:tcPr>
            <w:tcW w:w="2685" w:type="dxa"/>
            <w:vAlign w:val="center"/>
            <w:hideMark/>
          </w:tcPr>
          <w:p w:rsidR="00E838ED" w:rsidRPr="00445371" w:rsidRDefault="00E838ED" w:rsidP="009A6F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Допустимое значение</w:t>
            </w:r>
          </w:p>
        </w:tc>
      </w:tr>
      <w:tr w:rsidR="00E838ED" w:rsidRPr="00643A91" w:rsidTr="00D2695A">
        <w:trPr>
          <w:trHeight w:val="800"/>
          <w:tblCellSpacing w:w="7" w:type="dxa"/>
        </w:trPr>
        <w:tc>
          <w:tcPr>
            <w:tcW w:w="6629" w:type="dxa"/>
            <w:vAlign w:val="center"/>
            <w:hideMark/>
          </w:tcPr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Напряженность электростатического поля не должна превышать:</w:t>
            </w:r>
          </w:p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- для взрослых пользователей</w:t>
            </w:r>
          </w:p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 xml:space="preserve">-для детей и учащихся </w:t>
            </w:r>
            <w:proofErr w:type="spellStart"/>
            <w:r w:rsidR="00445371" w:rsidRPr="00445371">
              <w:rPr>
                <w:sz w:val="20"/>
                <w:szCs w:val="20"/>
              </w:rPr>
              <w:t>ССУЗов</w:t>
            </w:r>
            <w:proofErr w:type="spellEnd"/>
            <w:r w:rsidR="00445371" w:rsidRPr="00445371">
              <w:rPr>
                <w:sz w:val="20"/>
                <w:szCs w:val="20"/>
              </w:rPr>
              <w:t xml:space="preserve"> </w:t>
            </w:r>
            <w:r w:rsidRPr="00445371">
              <w:rPr>
                <w:sz w:val="20"/>
                <w:szCs w:val="20"/>
              </w:rPr>
              <w:t xml:space="preserve">и </w:t>
            </w:r>
            <w:r w:rsidR="00445371" w:rsidRPr="00445371">
              <w:rPr>
                <w:sz w:val="20"/>
                <w:szCs w:val="20"/>
              </w:rPr>
              <w:t>ВУЗов</w:t>
            </w:r>
          </w:p>
        </w:tc>
        <w:tc>
          <w:tcPr>
            <w:tcW w:w="2685" w:type="dxa"/>
            <w:vAlign w:val="center"/>
            <w:hideMark/>
          </w:tcPr>
          <w:p w:rsidR="00445371" w:rsidRPr="00445371" w:rsidRDefault="00445371" w:rsidP="009A6F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838ED" w:rsidRPr="00445371" w:rsidRDefault="00E838ED" w:rsidP="009A6F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 xml:space="preserve">20 </w:t>
            </w:r>
            <w:proofErr w:type="spellStart"/>
            <w:r w:rsidRPr="00445371">
              <w:rPr>
                <w:sz w:val="20"/>
                <w:szCs w:val="20"/>
              </w:rPr>
              <w:t>кВ</w:t>
            </w:r>
            <w:proofErr w:type="spellEnd"/>
            <w:r w:rsidRPr="00445371">
              <w:rPr>
                <w:sz w:val="20"/>
                <w:szCs w:val="20"/>
              </w:rPr>
              <w:t>/м</w:t>
            </w:r>
          </w:p>
          <w:p w:rsidR="00E838ED" w:rsidRPr="00445371" w:rsidRDefault="00E838ED" w:rsidP="009A6F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 xml:space="preserve">15 </w:t>
            </w:r>
            <w:proofErr w:type="spellStart"/>
            <w:r w:rsidRPr="00445371">
              <w:rPr>
                <w:sz w:val="20"/>
                <w:szCs w:val="20"/>
              </w:rPr>
              <w:t>кВ</w:t>
            </w:r>
            <w:proofErr w:type="spellEnd"/>
            <w:r w:rsidRPr="00445371">
              <w:rPr>
                <w:sz w:val="20"/>
                <w:szCs w:val="20"/>
              </w:rPr>
              <w:t>/м</w:t>
            </w:r>
          </w:p>
        </w:tc>
      </w:tr>
      <w:tr w:rsidR="00E838ED" w:rsidRPr="00643A91" w:rsidTr="00D2695A">
        <w:trPr>
          <w:trHeight w:val="651"/>
          <w:tblCellSpacing w:w="7" w:type="dxa"/>
        </w:trPr>
        <w:tc>
          <w:tcPr>
            <w:tcW w:w="6629" w:type="dxa"/>
            <w:vAlign w:val="center"/>
            <w:hideMark/>
          </w:tcPr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Напряженность электромагнитного поля</w:t>
            </w:r>
          </w:p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- в диапазоне частот 5 Гц – 2 кГц</w:t>
            </w:r>
          </w:p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- в диапазоне частот 2 – 400 кГц</w:t>
            </w:r>
          </w:p>
        </w:tc>
        <w:tc>
          <w:tcPr>
            <w:tcW w:w="2685" w:type="dxa"/>
            <w:hideMark/>
          </w:tcPr>
          <w:p w:rsidR="00445371" w:rsidRPr="00445371" w:rsidRDefault="00445371" w:rsidP="00445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838ED" w:rsidRPr="00445371" w:rsidRDefault="00E838ED" w:rsidP="00445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25</w:t>
            </w:r>
            <w:proofErr w:type="gramStart"/>
            <w:r w:rsidRPr="00445371">
              <w:rPr>
                <w:sz w:val="20"/>
                <w:szCs w:val="20"/>
              </w:rPr>
              <w:t xml:space="preserve"> В</w:t>
            </w:r>
            <w:proofErr w:type="gramEnd"/>
            <w:r w:rsidRPr="00445371">
              <w:rPr>
                <w:sz w:val="20"/>
                <w:szCs w:val="20"/>
              </w:rPr>
              <w:t>/м</w:t>
            </w:r>
          </w:p>
          <w:p w:rsidR="00E838ED" w:rsidRPr="00445371" w:rsidRDefault="00E838ED" w:rsidP="00445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2,5</w:t>
            </w:r>
            <w:proofErr w:type="gramStart"/>
            <w:r w:rsidRPr="00445371">
              <w:rPr>
                <w:sz w:val="20"/>
                <w:szCs w:val="20"/>
              </w:rPr>
              <w:t xml:space="preserve"> В</w:t>
            </w:r>
            <w:proofErr w:type="gramEnd"/>
            <w:r w:rsidRPr="00445371">
              <w:rPr>
                <w:sz w:val="20"/>
                <w:szCs w:val="20"/>
              </w:rPr>
              <w:t>/м</w:t>
            </w:r>
          </w:p>
        </w:tc>
      </w:tr>
      <w:tr w:rsidR="00E838ED" w:rsidRPr="00643A91" w:rsidTr="00D2695A">
        <w:trPr>
          <w:trHeight w:val="659"/>
          <w:tblCellSpacing w:w="7" w:type="dxa"/>
        </w:trPr>
        <w:tc>
          <w:tcPr>
            <w:tcW w:w="6629" w:type="dxa"/>
            <w:vAlign w:val="center"/>
            <w:hideMark/>
          </w:tcPr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Плотность магнитного потока</w:t>
            </w:r>
          </w:p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- в диапазоне частот 5 Гц – 2 кГц</w:t>
            </w:r>
          </w:p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- в диапазоне частот 2 – 400 кГц</w:t>
            </w:r>
          </w:p>
        </w:tc>
        <w:tc>
          <w:tcPr>
            <w:tcW w:w="2685" w:type="dxa"/>
            <w:vAlign w:val="center"/>
            <w:hideMark/>
          </w:tcPr>
          <w:p w:rsidR="00D2695A" w:rsidRDefault="00D2695A" w:rsidP="009A6F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838ED" w:rsidRPr="00445371" w:rsidRDefault="00E838ED" w:rsidP="009A6F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 xml:space="preserve">250 </w:t>
            </w:r>
            <w:proofErr w:type="spellStart"/>
            <w:r w:rsidRPr="00445371">
              <w:rPr>
                <w:sz w:val="20"/>
                <w:szCs w:val="20"/>
              </w:rPr>
              <w:t>нТл</w:t>
            </w:r>
            <w:proofErr w:type="spellEnd"/>
          </w:p>
          <w:p w:rsidR="00E838ED" w:rsidRPr="00445371" w:rsidRDefault="00E838ED" w:rsidP="009A6F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 xml:space="preserve">25 </w:t>
            </w:r>
            <w:proofErr w:type="spellStart"/>
            <w:r w:rsidRPr="00445371">
              <w:rPr>
                <w:sz w:val="20"/>
                <w:szCs w:val="20"/>
              </w:rPr>
              <w:t>нТл</w:t>
            </w:r>
            <w:proofErr w:type="spellEnd"/>
          </w:p>
        </w:tc>
      </w:tr>
      <w:tr w:rsidR="00E838ED" w:rsidRPr="00643A91" w:rsidTr="00D2695A">
        <w:trPr>
          <w:tblCellSpacing w:w="7" w:type="dxa"/>
        </w:trPr>
        <w:tc>
          <w:tcPr>
            <w:tcW w:w="6629" w:type="dxa"/>
            <w:vAlign w:val="center"/>
            <w:hideMark/>
          </w:tcPr>
          <w:p w:rsidR="00E838ED" w:rsidRPr="00445371" w:rsidRDefault="00E838ED" w:rsidP="00D269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Электростатический потенциал экрана видеомонитора</w:t>
            </w:r>
          </w:p>
        </w:tc>
        <w:tc>
          <w:tcPr>
            <w:tcW w:w="2685" w:type="dxa"/>
            <w:vAlign w:val="center"/>
            <w:hideMark/>
          </w:tcPr>
          <w:p w:rsidR="00E838ED" w:rsidRPr="00445371" w:rsidRDefault="00E838ED" w:rsidP="009A6F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371">
              <w:rPr>
                <w:sz w:val="20"/>
                <w:szCs w:val="20"/>
              </w:rPr>
              <w:t>500</w:t>
            </w:r>
            <w:proofErr w:type="gramStart"/>
            <w:r w:rsidRPr="00445371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</w:tbl>
    <w:p w:rsidR="00E838ED" w:rsidRPr="00643A91" w:rsidRDefault="00E838ED" w:rsidP="00567B8B">
      <w:pPr>
        <w:pStyle w:val="a3"/>
        <w:spacing w:before="0" w:beforeAutospacing="0" w:after="0" w:afterAutospacing="0"/>
        <w:jc w:val="center"/>
        <w:rPr>
          <w:b/>
        </w:rPr>
      </w:pPr>
      <w:r w:rsidRPr="00643A91">
        <w:rPr>
          <w:b/>
          <w:iCs/>
        </w:rPr>
        <w:t>Требования к организации режима труда и</w:t>
      </w:r>
      <w:r w:rsidR="00567B8B" w:rsidRPr="00643A91">
        <w:rPr>
          <w:b/>
          <w:iCs/>
        </w:rPr>
        <w:t xml:space="preserve"> отдыха при работе с ВДТ и П</w:t>
      </w:r>
      <w:r w:rsidR="006942FC" w:rsidRPr="00643A91">
        <w:rPr>
          <w:b/>
          <w:iCs/>
        </w:rPr>
        <w:t>К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643A91">
        <w:t>Режимы труда и отдыха при работе с ВДТ и П</w:t>
      </w:r>
      <w:r w:rsidR="006942FC" w:rsidRPr="00643A91">
        <w:t>К</w:t>
      </w:r>
      <w:r w:rsidRPr="00643A91">
        <w:t xml:space="preserve"> должны организовываться в зависимости от вида и категории трудовой деятельности.</w:t>
      </w:r>
      <w:r w:rsidR="006942FC" w:rsidRPr="00643A91">
        <w:t xml:space="preserve"> </w:t>
      </w:r>
      <w:r w:rsidRPr="00643A91">
        <w:t xml:space="preserve">Виды трудовой деятельности разделяются на 3 группы: 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D2695A">
        <w:rPr>
          <w:iCs/>
        </w:rPr>
        <w:t>группа</w:t>
      </w:r>
      <w:proofErr w:type="gramStart"/>
      <w:r w:rsidRPr="00D2695A">
        <w:rPr>
          <w:iCs/>
        </w:rPr>
        <w:t xml:space="preserve"> А</w:t>
      </w:r>
      <w:proofErr w:type="gramEnd"/>
      <w:r w:rsidRPr="00643A91">
        <w:t xml:space="preserve"> </w:t>
      </w:r>
      <w:r w:rsidR="00B436DE" w:rsidRPr="00643A91">
        <w:t>–</w:t>
      </w:r>
      <w:r w:rsidRPr="00643A91">
        <w:t xml:space="preserve"> работа по считыванию информации с экрана ВДТ или П</w:t>
      </w:r>
      <w:r w:rsidR="006942FC" w:rsidRPr="00643A91">
        <w:t>К</w:t>
      </w:r>
      <w:r w:rsidRPr="00643A91">
        <w:t xml:space="preserve"> с предварительным запросом; 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D2695A">
        <w:rPr>
          <w:iCs/>
        </w:rPr>
        <w:t>группа</w:t>
      </w:r>
      <w:proofErr w:type="gramStart"/>
      <w:r w:rsidRPr="00D2695A">
        <w:rPr>
          <w:iCs/>
        </w:rPr>
        <w:t xml:space="preserve"> Б</w:t>
      </w:r>
      <w:proofErr w:type="gramEnd"/>
      <w:r w:rsidRPr="00643A91">
        <w:rPr>
          <w:i/>
          <w:iCs/>
        </w:rPr>
        <w:t xml:space="preserve"> </w:t>
      </w:r>
      <w:r w:rsidR="00485AF6">
        <w:rPr>
          <w:i/>
          <w:iCs/>
        </w:rPr>
        <w:t>–</w:t>
      </w:r>
      <w:r w:rsidRPr="00643A91">
        <w:t xml:space="preserve"> работа по вводу информации; 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D2695A">
        <w:rPr>
          <w:iCs/>
        </w:rPr>
        <w:t>группа</w:t>
      </w:r>
      <w:proofErr w:type="gramStart"/>
      <w:r w:rsidRPr="00D2695A">
        <w:rPr>
          <w:iCs/>
        </w:rPr>
        <w:t xml:space="preserve"> В</w:t>
      </w:r>
      <w:proofErr w:type="gramEnd"/>
      <w:r w:rsidRPr="00643A91">
        <w:t xml:space="preserve"> </w:t>
      </w:r>
      <w:r w:rsidR="00485AF6">
        <w:t>–</w:t>
      </w:r>
      <w:r w:rsidRPr="00643A91">
        <w:t xml:space="preserve"> творческая работа в режиме диалога с </w:t>
      </w:r>
      <w:r w:rsidR="006942FC" w:rsidRPr="00643A91">
        <w:t>ПК</w:t>
      </w:r>
      <w:r w:rsidRPr="00643A91">
        <w:t xml:space="preserve">. 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643A91">
        <w:t>При выполнении в течение рабочей смены работ, относящихся к разным видам трудовой деятельности, за основную работу с П</w:t>
      </w:r>
      <w:r w:rsidR="006942FC" w:rsidRPr="00643A91">
        <w:t>К</w:t>
      </w:r>
      <w:r w:rsidRPr="00643A91">
        <w:t xml:space="preserve"> и ВДТ следует принимать такую, которая занимает не менее 50% времени в течение рабочей смены или рабочего дня.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643A91">
        <w:t>Для видов трудовой деятельности устанавливается 3 категории тяжести и напряженности работы с ВДТ и П</w:t>
      </w:r>
      <w:r w:rsidR="006942FC" w:rsidRPr="00643A91">
        <w:t>К</w:t>
      </w:r>
      <w:r w:rsidRPr="00643A91">
        <w:t xml:space="preserve">, которые определяются: 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5A254D">
        <w:rPr>
          <w:iCs/>
        </w:rPr>
        <w:lastRenderedPageBreak/>
        <w:t>для группы</w:t>
      </w:r>
      <w:proofErr w:type="gramStart"/>
      <w:r w:rsidRPr="005A254D">
        <w:rPr>
          <w:iCs/>
        </w:rPr>
        <w:t xml:space="preserve"> А</w:t>
      </w:r>
      <w:proofErr w:type="gramEnd"/>
      <w:r w:rsidRPr="00643A91">
        <w:t xml:space="preserve"> – по суммарному числу считываемых знаков за рабочую смену, но не более 60000 знаков за смену; 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5A254D">
        <w:rPr>
          <w:iCs/>
        </w:rPr>
        <w:t>для группы</w:t>
      </w:r>
      <w:proofErr w:type="gramStart"/>
      <w:r w:rsidRPr="005A254D">
        <w:rPr>
          <w:iCs/>
        </w:rPr>
        <w:t xml:space="preserve"> Б</w:t>
      </w:r>
      <w:proofErr w:type="gramEnd"/>
      <w:r w:rsidRPr="00643A91">
        <w:t xml:space="preserve"> – по суммарному числу считываемых или вводимых знаков за рабочую смену, но не более 40000 знаков за смену; 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5A254D">
        <w:rPr>
          <w:iCs/>
        </w:rPr>
        <w:t>для группы</w:t>
      </w:r>
      <w:proofErr w:type="gramStart"/>
      <w:r w:rsidRPr="005A254D">
        <w:rPr>
          <w:iCs/>
        </w:rPr>
        <w:t xml:space="preserve"> В</w:t>
      </w:r>
      <w:proofErr w:type="gramEnd"/>
      <w:r w:rsidRPr="00643A91">
        <w:t xml:space="preserve"> – по суммарному времени непосредственной работы с ВДТ и П</w:t>
      </w:r>
      <w:r w:rsidR="006942FC" w:rsidRPr="00643A91">
        <w:t>К</w:t>
      </w:r>
      <w:r w:rsidRPr="00643A91">
        <w:t xml:space="preserve"> за рабочую смену, но не более 6 часов за смену.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643A91">
        <w:t>Продолжительность обеденного перерыва определяется действующим законодательством о труде и Правилами внутреннего трудового распорядка предприятия (организации, учреждения).</w:t>
      </w:r>
      <w:r w:rsidR="00C63E48">
        <w:t xml:space="preserve"> В данной работе принимается равным 1 ч.</w:t>
      </w:r>
    </w:p>
    <w:p w:rsidR="00E838ED" w:rsidRPr="00643A91" w:rsidRDefault="00E838ED" w:rsidP="00567B8B">
      <w:pPr>
        <w:pStyle w:val="a3"/>
        <w:spacing w:before="0" w:beforeAutospacing="0" w:after="0" w:afterAutospacing="0"/>
        <w:ind w:firstLine="709"/>
        <w:jc w:val="both"/>
      </w:pPr>
      <w:r w:rsidRPr="00643A91">
        <w:t>Для обеспечения оптимальной работоспособности и сохранения здоровья профессиональных пользователей, на протяжении рабочей смены должны устанавливаться регламентированные перерывы.</w:t>
      </w:r>
      <w:r w:rsidR="006942FC" w:rsidRPr="00643A91">
        <w:t xml:space="preserve"> </w:t>
      </w:r>
      <w:r w:rsidRPr="00643A91">
        <w:t>Время регламентированных перерывов в течение рабочей смены следует устанавливать, в зависимости от ее продолжительности, вида и категории трудовой деятельности</w:t>
      </w:r>
      <w:r w:rsidR="00485AF6">
        <w:t xml:space="preserve"> (таблица 2.3)</w:t>
      </w:r>
      <w:r w:rsidRPr="00643A91">
        <w:t>.</w:t>
      </w:r>
    </w:p>
    <w:p w:rsidR="00E838ED" w:rsidRPr="00643A91" w:rsidRDefault="00567B8B" w:rsidP="00567B8B">
      <w:pPr>
        <w:pStyle w:val="a3"/>
        <w:spacing w:before="0" w:beforeAutospacing="0" w:after="0" w:afterAutospacing="0"/>
        <w:ind w:firstLine="709"/>
        <w:jc w:val="both"/>
      </w:pPr>
      <w:r w:rsidRPr="00643A91">
        <w:rPr>
          <w:iCs/>
        </w:rPr>
        <w:t xml:space="preserve">Таблица </w:t>
      </w:r>
      <w:r w:rsidR="00485AF6">
        <w:rPr>
          <w:iCs/>
        </w:rPr>
        <w:t>2.</w:t>
      </w:r>
      <w:r w:rsidRPr="00643A91">
        <w:rPr>
          <w:iCs/>
        </w:rPr>
        <w:t xml:space="preserve">3 – </w:t>
      </w:r>
      <w:r w:rsidR="00E838ED" w:rsidRPr="00643A91">
        <w:rPr>
          <w:iCs/>
        </w:rPr>
        <w:t>Время регламентированных перерывов в течение рабочей смены</w:t>
      </w:r>
    </w:p>
    <w:tbl>
      <w:tblPr>
        <w:tblW w:w="9409" w:type="dxa"/>
        <w:tblCellSpacing w:w="7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506"/>
        <w:gridCol w:w="1506"/>
        <w:gridCol w:w="1743"/>
        <w:gridCol w:w="1353"/>
        <w:gridCol w:w="1458"/>
      </w:tblGrid>
      <w:tr w:rsidR="00E838ED" w:rsidRPr="00643A91" w:rsidTr="00F776F0">
        <w:trPr>
          <w:tblCellSpacing w:w="7" w:type="dxa"/>
        </w:trPr>
        <w:tc>
          <w:tcPr>
            <w:tcW w:w="1822" w:type="dxa"/>
            <w:vMerge w:val="restart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Категория работы с ВДТ или ПЭВМ</w:t>
            </w:r>
          </w:p>
        </w:tc>
        <w:tc>
          <w:tcPr>
            <w:tcW w:w="4741" w:type="dxa"/>
            <w:gridSpan w:val="3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Уровень нагрузки за рабочую смену при видах работ с ВДТ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Суммарное время регламентированных перерывов, мин.</w:t>
            </w:r>
          </w:p>
        </w:tc>
      </w:tr>
      <w:tr w:rsidR="00E838ED" w:rsidRPr="00643A91" w:rsidTr="00F776F0">
        <w:trPr>
          <w:tblCellSpacing w:w="7" w:type="dxa"/>
        </w:trPr>
        <w:tc>
          <w:tcPr>
            <w:tcW w:w="1822" w:type="dxa"/>
            <w:vMerge/>
            <w:vAlign w:val="center"/>
            <w:hideMark/>
          </w:tcPr>
          <w:p w:rsidR="00E838ED" w:rsidRPr="002F73E5" w:rsidRDefault="00E838ED" w:rsidP="00F776F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Группа</w:t>
            </w:r>
            <w:proofErr w:type="gramStart"/>
            <w:r w:rsidRPr="002F73E5">
              <w:rPr>
                <w:sz w:val="20"/>
                <w:szCs w:val="20"/>
              </w:rPr>
              <w:t xml:space="preserve"> А</w:t>
            </w:r>
            <w:proofErr w:type="gramEnd"/>
            <w:r w:rsidRPr="002F73E5">
              <w:rPr>
                <w:sz w:val="20"/>
                <w:szCs w:val="20"/>
              </w:rPr>
              <w:t>, количество знаков</w:t>
            </w:r>
          </w:p>
        </w:tc>
        <w:tc>
          <w:tcPr>
            <w:tcW w:w="1492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Группа</w:t>
            </w:r>
            <w:proofErr w:type="gramStart"/>
            <w:r w:rsidRPr="002F73E5">
              <w:rPr>
                <w:sz w:val="20"/>
                <w:szCs w:val="20"/>
              </w:rPr>
              <w:t xml:space="preserve"> Б</w:t>
            </w:r>
            <w:proofErr w:type="gramEnd"/>
            <w:r w:rsidRPr="002F73E5">
              <w:rPr>
                <w:sz w:val="20"/>
                <w:szCs w:val="20"/>
              </w:rPr>
              <w:t>, количество знаков</w:t>
            </w:r>
          </w:p>
        </w:tc>
        <w:tc>
          <w:tcPr>
            <w:tcW w:w="1729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Группа</w:t>
            </w:r>
            <w:proofErr w:type="gramStart"/>
            <w:r w:rsidRPr="002F73E5">
              <w:rPr>
                <w:sz w:val="20"/>
                <w:szCs w:val="20"/>
              </w:rPr>
              <w:t xml:space="preserve"> В</w:t>
            </w:r>
            <w:proofErr w:type="gramEnd"/>
            <w:r w:rsidRPr="002F73E5">
              <w:rPr>
                <w:sz w:val="20"/>
                <w:szCs w:val="20"/>
              </w:rPr>
              <w:t>, час.</w:t>
            </w:r>
          </w:p>
        </w:tc>
        <w:tc>
          <w:tcPr>
            <w:tcW w:w="1339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При 8-ми часовой смене</w:t>
            </w:r>
          </w:p>
        </w:tc>
        <w:tc>
          <w:tcPr>
            <w:tcW w:w="1437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При 12-ти часовой смене</w:t>
            </w:r>
          </w:p>
        </w:tc>
      </w:tr>
      <w:tr w:rsidR="00E838ED" w:rsidRPr="00643A91" w:rsidTr="00F776F0">
        <w:trPr>
          <w:tblCellSpacing w:w="7" w:type="dxa"/>
        </w:trPr>
        <w:tc>
          <w:tcPr>
            <w:tcW w:w="1822" w:type="dxa"/>
            <w:hideMark/>
          </w:tcPr>
          <w:p w:rsidR="00E838ED" w:rsidRPr="002F73E5" w:rsidRDefault="00E838ED" w:rsidP="00735DE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I</w:t>
            </w:r>
          </w:p>
        </w:tc>
        <w:tc>
          <w:tcPr>
            <w:tcW w:w="1492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20000</w:t>
            </w:r>
          </w:p>
        </w:tc>
        <w:tc>
          <w:tcPr>
            <w:tcW w:w="1492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15000</w:t>
            </w:r>
          </w:p>
        </w:tc>
        <w:tc>
          <w:tcPr>
            <w:tcW w:w="1729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2,0</w:t>
            </w:r>
          </w:p>
        </w:tc>
        <w:tc>
          <w:tcPr>
            <w:tcW w:w="1339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50</w:t>
            </w:r>
          </w:p>
        </w:tc>
        <w:tc>
          <w:tcPr>
            <w:tcW w:w="1437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80</w:t>
            </w:r>
          </w:p>
        </w:tc>
      </w:tr>
      <w:tr w:rsidR="00E838ED" w:rsidRPr="00643A91" w:rsidTr="00F776F0">
        <w:trPr>
          <w:tblCellSpacing w:w="7" w:type="dxa"/>
        </w:trPr>
        <w:tc>
          <w:tcPr>
            <w:tcW w:w="1822" w:type="dxa"/>
            <w:hideMark/>
          </w:tcPr>
          <w:p w:rsidR="00E838ED" w:rsidRPr="002F73E5" w:rsidRDefault="00E838ED" w:rsidP="00735DE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II</w:t>
            </w:r>
          </w:p>
        </w:tc>
        <w:tc>
          <w:tcPr>
            <w:tcW w:w="1492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40000</w:t>
            </w:r>
          </w:p>
        </w:tc>
        <w:tc>
          <w:tcPr>
            <w:tcW w:w="1492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30000</w:t>
            </w:r>
          </w:p>
        </w:tc>
        <w:tc>
          <w:tcPr>
            <w:tcW w:w="1729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4,0</w:t>
            </w:r>
          </w:p>
        </w:tc>
        <w:tc>
          <w:tcPr>
            <w:tcW w:w="1339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70</w:t>
            </w:r>
          </w:p>
        </w:tc>
        <w:tc>
          <w:tcPr>
            <w:tcW w:w="1437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110</w:t>
            </w:r>
          </w:p>
        </w:tc>
      </w:tr>
      <w:tr w:rsidR="00E838ED" w:rsidRPr="00643A91" w:rsidTr="00F776F0">
        <w:trPr>
          <w:tblCellSpacing w:w="7" w:type="dxa"/>
        </w:trPr>
        <w:tc>
          <w:tcPr>
            <w:tcW w:w="1822" w:type="dxa"/>
            <w:hideMark/>
          </w:tcPr>
          <w:p w:rsidR="00E838ED" w:rsidRPr="002F73E5" w:rsidRDefault="00E838ED" w:rsidP="00735DE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III</w:t>
            </w:r>
          </w:p>
        </w:tc>
        <w:tc>
          <w:tcPr>
            <w:tcW w:w="1492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60000</w:t>
            </w:r>
          </w:p>
        </w:tc>
        <w:tc>
          <w:tcPr>
            <w:tcW w:w="1492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40000</w:t>
            </w:r>
          </w:p>
        </w:tc>
        <w:tc>
          <w:tcPr>
            <w:tcW w:w="1729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до 6,0</w:t>
            </w:r>
          </w:p>
        </w:tc>
        <w:tc>
          <w:tcPr>
            <w:tcW w:w="1339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90</w:t>
            </w:r>
          </w:p>
        </w:tc>
        <w:tc>
          <w:tcPr>
            <w:tcW w:w="1437" w:type="dxa"/>
            <w:vAlign w:val="center"/>
            <w:hideMark/>
          </w:tcPr>
          <w:p w:rsidR="00E838ED" w:rsidRPr="002F73E5" w:rsidRDefault="00E838ED" w:rsidP="00F776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3E5">
              <w:rPr>
                <w:sz w:val="20"/>
                <w:szCs w:val="20"/>
              </w:rPr>
              <w:t>140</w:t>
            </w:r>
          </w:p>
        </w:tc>
      </w:tr>
    </w:tbl>
    <w:p w:rsidR="00E838ED" w:rsidRPr="008A2D9D" w:rsidRDefault="00E838ED" w:rsidP="00E52A2D">
      <w:pPr>
        <w:pStyle w:val="a3"/>
        <w:spacing w:before="0" w:beforeAutospacing="0" w:after="0" w:afterAutospacing="0"/>
        <w:ind w:firstLine="709"/>
        <w:jc w:val="both"/>
      </w:pPr>
      <w:r w:rsidRPr="00643A91">
        <w:t>Продолжительность непрерывной работы с ВДТ без регламентированного перерыва не должна превышать 1 час.</w:t>
      </w:r>
      <w:r w:rsidR="006942FC" w:rsidRPr="00643A91">
        <w:t xml:space="preserve"> </w:t>
      </w:r>
      <w:proofErr w:type="gramStart"/>
      <w:r w:rsidRPr="00643A91">
        <w:t>При работе с П</w:t>
      </w:r>
      <w:r w:rsidR="006942FC" w:rsidRPr="00643A91">
        <w:t>К</w:t>
      </w:r>
      <w:r w:rsidRPr="00643A91">
        <w:t xml:space="preserve"> в ночную смену (с 22.00 до 6.00) независимо от категории и вида трудовой деятельности продолжительность регламентированных перерывов следует увеличить на 30 %</w:t>
      </w:r>
      <w:r w:rsidR="006942FC" w:rsidRPr="00643A91">
        <w:t xml:space="preserve">. </w:t>
      </w:r>
      <w:r w:rsidRPr="00643A91">
        <w:t>В случаях, когда характер работы требует постоянного взаимодействия с ВДТ (набор текстов или ввод данных) с напряжением внимания и сосредоточенности, рекомендуется организация перерывов на 10</w:t>
      </w:r>
      <w:r w:rsidR="002F73E5">
        <w:t>–</w:t>
      </w:r>
      <w:r w:rsidRPr="00643A91">
        <w:t>15 минут через каждые 45</w:t>
      </w:r>
      <w:r w:rsidR="002F73E5">
        <w:t>–</w:t>
      </w:r>
      <w:r w:rsidRPr="00643A91">
        <w:t>60 мину</w:t>
      </w:r>
      <w:r w:rsidRPr="008A2D9D">
        <w:t>т работы</w:t>
      </w:r>
      <w:r w:rsidR="002F595D">
        <w:t xml:space="preserve"> (в данной работе это</w:t>
      </w:r>
      <w:proofErr w:type="gramEnd"/>
      <w:r w:rsidR="002F595D">
        <w:t xml:space="preserve"> не предусмотрено)</w:t>
      </w:r>
      <w:r w:rsidRPr="008A2D9D">
        <w:t>.</w:t>
      </w:r>
      <w:r w:rsidR="002F595D">
        <w:t xml:space="preserve"> </w:t>
      </w:r>
    </w:p>
    <w:sectPr w:rsidR="00E838ED" w:rsidRPr="008A2D9D" w:rsidSect="0050469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B91"/>
    <w:multiLevelType w:val="hybridMultilevel"/>
    <w:tmpl w:val="CC209B9E"/>
    <w:lvl w:ilvl="0" w:tplc="2974D64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4376C"/>
    <w:multiLevelType w:val="multilevel"/>
    <w:tmpl w:val="277E582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F580184"/>
    <w:multiLevelType w:val="multilevel"/>
    <w:tmpl w:val="AD70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B7D30"/>
    <w:multiLevelType w:val="hybridMultilevel"/>
    <w:tmpl w:val="3AF4FCD4"/>
    <w:lvl w:ilvl="0" w:tplc="2BD636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2238C3"/>
    <w:multiLevelType w:val="hybridMultilevel"/>
    <w:tmpl w:val="91F86930"/>
    <w:lvl w:ilvl="0" w:tplc="90963F9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F45165"/>
    <w:multiLevelType w:val="hybridMultilevel"/>
    <w:tmpl w:val="F5EE7058"/>
    <w:lvl w:ilvl="0" w:tplc="79BEE32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DE2079"/>
    <w:multiLevelType w:val="multilevel"/>
    <w:tmpl w:val="122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13298"/>
    <w:multiLevelType w:val="hybridMultilevel"/>
    <w:tmpl w:val="3A30CCA0"/>
    <w:lvl w:ilvl="0" w:tplc="E6D06BD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70129B"/>
    <w:multiLevelType w:val="multilevel"/>
    <w:tmpl w:val="EE049F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D"/>
    <w:rsid w:val="000946E8"/>
    <w:rsid w:val="000A4491"/>
    <w:rsid w:val="000B7264"/>
    <w:rsid w:val="000E16E3"/>
    <w:rsid w:val="00132A27"/>
    <w:rsid w:val="0018302A"/>
    <w:rsid w:val="001A7F63"/>
    <w:rsid w:val="001F6CC7"/>
    <w:rsid w:val="00206A55"/>
    <w:rsid w:val="002532E3"/>
    <w:rsid w:val="002D7839"/>
    <w:rsid w:val="002F4174"/>
    <w:rsid w:val="002F45F0"/>
    <w:rsid w:val="002F595D"/>
    <w:rsid w:val="002F73E5"/>
    <w:rsid w:val="00314EEE"/>
    <w:rsid w:val="00321FD4"/>
    <w:rsid w:val="0039098C"/>
    <w:rsid w:val="003F6896"/>
    <w:rsid w:val="0040691D"/>
    <w:rsid w:val="004276B3"/>
    <w:rsid w:val="004435F7"/>
    <w:rsid w:val="00445371"/>
    <w:rsid w:val="0047682F"/>
    <w:rsid w:val="00482D66"/>
    <w:rsid w:val="00485AF6"/>
    <w:rsid w:val="004D7A53"/>
    <w:rsid w:val="004E7BAB"/>
    <w:rsid w:val="00504696"/>
    <w:rsid w:val="00567B8B"/>
    <w:rsid w:val="00575291"/>
    <w:rsid w:val="005A254D"/>
    <w:rsid w:val="005A6FD9"/>
    <w:rsid w:val="006065AA"/>
    <w:rsid w:val="006419CB"/>
    <w:rsid w:val="00643A91"/>
    <w:rsid w:val="0066553B"/>
    <w:rsid w:val="006869CA"/>
    <w:rsid w:val="006942FC"/>
    <w:rsid w:val="00696E90"/>
    <w:rsid w:val="006A7E4A"/>
    <w:rsid w:val="006C67FE"/>
    <w:rsid w:val="00711A82"/>
    <w:rsid w:val="00711C27"/>
    <w:rsid w:val="00714496"/>
    <w:rsid w:val="00735DE4"/>
    <w:rsid w:val="007C0E34"/>
    <w:rsid w:val="007E113F"/>
    <w:rsid w:val="007E2B90"/>
    <w:rsid w:val="008523CA"/>
    <w:rsid w:val="008A2D9D"/>
    <w:rsid w:val="0092012F"/>
    <w:rsid w:val="0092408B"/>
    <w:rsid w:val="00936303"/>
    <w:rsid w:val="009A6FA1"/>
    <w:rsid w:val="009C55BF"/>
    <w:rsid w:val="009E7FC1"/>
    <w:rsid w:val="00A4467C"/>
    <w:rsid w:val="00A50116"/>
    <w:rsid w:val="00A61DFD"/>
    <w:rsid w:val="00A910E8"/>
    <w:rsid w:val="00AD3DD3"/>
    <w:rsid w:val="00AD6682"/>
    <w:rsid w:val="00B224B5"/>
    <w:rsid w:val="00B3620B"/>
    <w:rsid w:val="00B436DE"/>
    <w:rsid w:val="00B9071F"/>
    <w:rsid w:val="00BB06E8"/>
    <w:rsid w:val="00BB5785"/>
    <w:rsid w:val="00C27331"/>
    <w:rsid w:val="00C36045"/>
    <w:rsid w:val="00C63E48"/>
    <w:rsid w:val="00C87672"/>
    <w:rsid w:val="00CB5B48"/>
    <w:rsid w:val="00CE581B"/>
    <w:rsid w:val="00D2695A"/>
    <w:rsid w:val="00D508A7"/>
    <w:rsid w:val="00D64605"/>
    <w:rsid w:val="00DB08CF"/>
    <w:rsid w:val="00DB21A4"/>
    <w:rsid w:val="00E258A2"/>
    <w:rsid w:val="00E27C83"/>
    <w:rsid w:val="00E457B4"/>
    <w:rsid w:val="00E52A2D"/>
    <w:rsid w:val="00E838ED"/>
    <w:rsid w:val="00EA4CE2"/>
    <w:rsid w:val="00EC38FD"/>
    <w:rsid w:val="00EF31A9"/>
    <w:rsid w:val="00F2707E"/>
    <w:rsid w:val="00F747B4"/>
    <w:rsid w:val="00F76218"/>
    <w:rsid w:val="00F776F0"/>
    <w:rsid w:val="00FB39B2"/>
    <w:rsid w:val="00FB41D0"/>
    <w:rsid w:val="00FC7D13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258A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8A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58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8A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4">
    <w:name w:val="Hyperlink"/>
    <w:basedOn w:val="a0"/>
    <w:uiPriority w:val="99"/>
    <w:semiHidden/>
    <w:unhideWhenUsed/>
    <w:rsid w:val="00E838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CC7"/>
    <w:pPr>
      <w:ind w:left="720"/>
      <w:contextualSpacing/>
    </w:pPr>
  </w:style>
  <w:style w:type="table" w:styleId="a8">
    <w:name w:val="Table Grid"/>
    <w:basedOn w:val="a1"/>
    <w:uiPriority w:val="59"/>
    <w:rsid w:val="0047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">
    <w:name w:val="textn"/>
    <w:basedOn w:val="a"/>
    <w:rsid w:val="00CE58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258A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8A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58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8A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4">
    <w:name w:val="Hyperlink"/>
    <w:basedOn w:val="a0"/>
    <w:uiPriority w:val="99"/>
    <w:semiHidden/>
    <w:unhideWhenUsed/>
    <w:rsid w:val="00E838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CC7"/>
    <w:pPr>
      <w:ind w:left="720"/>
      <w:contextualSpacing/>
    </w:pPr>
  </w:style>
  <w:style w:type="table" w:styleId="a8">
    <w:name w:val="Table Grid"/>
    <w:basedOn w:val="a1"/>
    <w:uiPriority w:val="59"/>
    <w:rsid w:val="0047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">
    <w:name w:val="textn"/>
    <w:basedOn w:val="a"/>
    <w:rsid w:val="00CE58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2018-11-20T07:58:00Z</cp:lastPrinted>
  <dcterms:created xsi:type="dcterms:W3CDTF">2018-11-17T04:23:00Z</dcterms:created>
  <dcterms:modified xsi:type="dcterms:W3CDTF">2018-11-20T07:59:00Z</dcterms:modified>
</cp:coreProperties>
</file>