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B5" w:rsidRPr="00900FA2" w:rsidRDefault="00AB02B5" w:rsidP="00AB02B5">
      <w:pPr>
        <w:jc w:val="center"/>
        <w:rPr>
          <w:b/>
          <w:sz w:val="20"/>
          <w:szCs w:val="20"/>
        </w:rPr>
      </w:pPr>
      <w:r w:rsidRPr="00900FA2">
        <w:rPr>
          <w:b/>
          <w:sz w:val="20"/>
          <w:szCs w:val="20"/>
        </w:rPr>
        <w:t>КОЛЛОКВИУМ 1</w:t>
      </w:r>
    </w:p>
    <w:p w:rsidR="00AB02B5" w:rsidRPr="00652763" w:rsidRDefault="00AB02B5" w:rsidP="00AB02B5">
      <w:pPr>
        <w:jc w:val="center"/>
        <w:rPr>
          <w:sz w:val="20"/>
          <w:szCs w:val="20"/>
        </w:rPr>
      </w:pPr>
      <w:r w:rsidRPr="00652763">
        <w:rPr>
          <w:sz w:val="20"/>
          <w:szCs w:val="20"/>
        </w:rPr>
        <w:t xml:space="preserve"> Механика</w:t>
      </w:r>
    </w:p>
    <w:p w:rsidR="00AB02B5" w:rsidRPr="00652763" w:rsidRDefault="00AB02B5" w:rsidP="00AB02B5">
      <w:pPr>
        <w:rPr>
          <w:sz w:val="20"/>
          <w:szCs w:val="20"/>
        </w:rPr>
      </w:pP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Кинематика поступательного движения МТ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Кинематика вращательного движения МТ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Инерциальные системы отсчета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Законы Ньютона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Работа. Мощность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Кинетическая энергия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Консервативные силы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Потенциальная энергия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Законы сохранения импульса и энергии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Центральный удар двух шаров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 xml:space="preserve">Нецентральный упругий удар двух шаров 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Моменты силы и импульса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Основной закон динамики вращательного движения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Закон сохранения момента импульса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Движение центра масс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 xml:space="preserve">Момент инерции 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Момент инерции однородного диска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Теорема Штейнера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Кинетическая энергия тела при вращении и плоском движении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Работа при вращательном движении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Свободные оси. Главные оси инерции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Гироскопы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Кинематика неинерциального движения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Динамика неинерциального движения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Принцип относительности. Преобразования Галилея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Основы СТО. Опыты, лежащие в основе СТО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Постулаты Эйнштейна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Преобразования Лоренца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Следствия преобразований Лоренца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Релятивистское сложение скоростей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Релятивистские формулы для импульса и энергии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Границы применимости классической механики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Центральное поле сил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Гравитационное поле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Космические скорости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Общая теория относительности. Принцип Маха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Механика жидкостей и газов. Уравнение неразрывности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>Уравнение Бернулли</w:t>
      </w:r>
    </w:p>
    <w:p w:rsidR="00AB02B5" w:rsidRPr="00652763" w:rsidRDefault="00AB02B5" w:rsidP="00AB02B5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652763">
        <w:rPr>
          <w:sz w:val="20"/>
          <w:szCs w:val="20"/>
        </w:rPr>
        <w:t xml:space="preserve">Течение в трубах. Вязкость. Число </w:t>
      </w:r>
      <w:proofErr w:type="spellStart"/>
      <w:r w:rsidRPr="00652763">
        <w:rPr>
          <w:sz w:val="20"/>
          <w:szCs w:val="20"/>
        </w:rPr>
        <w:t>Рейнольдса</w:t>
      </w:r>
      <w:proofErr w:type="spellEnd"/>
    </w:p>
    <w:p w:rsidR="00AB02B5" w:rsidRPr="00652763" w:rsidRDefault="00AB02B5" w:rsidP="00AB02B5">
      <w:pPr>
        <w:rPr>
          <w:sz w:val="20"/>
          <w:szCs w:val="20"/>
        </w:rPr>
      </w:pPr>
      <w:r w:rsidRPr="0065276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652763">
        <w:rPr>
          <w:sz w:val="20"/>
          <w:szCs w:val="20"/>
        </w:rPr>
        <w:t>40. Формула Торричелли</w:t>
      </w:r>
    </w:p>
    <w:p w:rsidR="00AB02B5" w:rsidRPr="00900FA2" w:rsidRDefault="00AB02B5" w:rsidP="00AB02B5">
      <w:pPr>
        <w:rPr>
          <w:b/>
          <w:sz w:val="20"/>
          <w:szCs w:val="20"/>
        </w:rPr>
      </w:pPr>
    </w:p>
    <w:sectPr w:rsidR="00AB02B5" w:rsidRPr="00900FA2" w:rsidSect="00D55A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493A"/>
    <w:multiLevelType w:val="multilevel"/>
    <w:tmpl w:val="D1EA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A67EE"/>
    <w:multiLevelType w:val="hybridMultilevel"/>
    <w:tmpl w:val="1ACA2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016BC1"/>
    <w:multiLevelType w:val="hybridMultilevel"/>
    <w:tmpl w:val="4E628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C076E6"/>
    <w:multiLevelType w:val="hybridMultilevel"/>
    <w:tmpl w:val="42B8D8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AA2"/>
    <w:rsid w:val="000E5AA2"/>
    <w:rsid w:val="00120655"/>
    <w:rsid w:val="00127258"/>
    <w:rsid w:val="0015395A"/>
    <w:rsid w:val="00191BDC"/>
    <w:rsid w:val="001F1DD0"/>
    <w:rsid w:val="00223C60"/>
    <w:rsid w:val="002263ED"/>
    <w:rsid w:val="0024647A"/>
    <w:rsid w:val="002635C5"/>
    <w:rsid w:val="002A1420"/>
    <w:rsid w:val="002A7945"/>
    <w:rsid w:val="003029DA"/>
    <w:rsid w:val="00365886"/>
    <w:rsid w:val="003E063F"/>
    <w:rsid w:val="003F0335"/>
    <w:rsid w:val="004933B6"/>
    <w:rsid w:val="004A6909"/>
    <w:rsid w:val="004A7EFC"/>
    <w:rsid w:val="006115C0"/>
    <w:rsid w:val="00652763"/>
    <w:rsid w:val="007027EC"/>
    <w:rsid w:val="00717F30"/>
    <w:rsid w:val="0072128D"/>
    <w:rsid w:val="00731BD4"/>
    <w:rsid w:val="0076367E"/>
    <w:rsid w:val="00900FA2"/>
    <w:rsid w:val="00945878"/>
    <w:rsid w:val="00987D81"/>
    <w:rsid w:val="009903B3"/>
    <w:rsid w:val="009D2CD5"/>
    <w:rsid w:val="009D3117"/>
    <w:rsid w:val="00A73727"/>
    <w:rsid w:val="00A92661"/>
    <w:rsid w:val="00AB02B5"/>
    <w:rsid w:val="00AC69C5"/>
    <w:rsid w:val="00AD3609"/>
    <w:rsid w:val="00C119A4"/>
    <w:rsid w:val="00C6384D"/>
    <w:rsid w:val="00CA0EE0"/>
    <w:rsid w:val="00CA687F"/>
    <w:rsid w:val="00D3513F"/>
    <w:rsid w:val="00D55AB9"/>
    <w:rsid w:val="00D83A70"/>
    <w:rsid w:val="00E03253"/>
    <w:rsid w:val="00E817EE"/>
    <w:rsid w:val="00E85C61"/>
    <w:rsid w:val="00E91CCD"/>
    <w:rsid w:val="00F11E4D"/>
    <w:rsid w:val="00F26C87"/>
    <w:rsid w:val="00F3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61"/>
    <w:pPr>
      <w:spacing w:line="276" w:lineRule="auto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AC69C5"/>
    <w:pPr>
      <w:keepNext/>
      <w:spacing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AC69C5"/>
    <w:pPr>
      <w:keepNext/>
      <w:spacing w:line="24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63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263ED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4933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69C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9C5"/>
    <w:rPr>
      <w:rFonts w:ascii="Cambria" w:eastAsia="Times New Roman" w:hAnsi="Cambria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AC69C5"/>
    <w:pPr>
      <w:spacing w:after="170" w:line="240" w:lineRule="auto"/>
    </w:pPr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69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9C5"/>
    <w:rPr>
      <w:rFonts w:ascii="Tahoma" w:hAnsi="Tahoma" w:cs="Tahoma"/>
      <w:sz w:val="16"/>
      <w:szCs w:val="16"/>
      <w:lang w:eastAsia="en-US"/>
    </w:rPr>
  </w:style>
  <w:style w:type="paragraph" w:customStyle="1" w:styleId="Razdel">
    <w:name w:val="Razdel"/>
    <w:basedOn w:val="a"/>
    <w:rsid w:val="0076367E"/>
    <w:pPr>
      <w:widowControl w:val="0"/>
      <w:spacing w:before="120" w:after="240" w:line="240" w:lineRule="auto"/>
      <w:jc w:val="center"/>
    </w:pPr>
    <w:rPr>
      <w:rFonts w:ascii="TimesDL" w:eastAsia="Times New Roman" w:hAnsi="TimesDL"/>
      <w:b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61"/>
    <w:pPr>
      <w:spacing w:line="276" w:lineRule="auto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63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2263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0AFE2-C207-4755-A94C-E3F4FDA2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V. Goryachev</dc:creator>
  <cp:lastModifiedBy>Boris V. Goryachev</cp:lastModifiedBy>
  <cp:revision>4</cp:revision>
  <dcterms:created xsi:type="dcterms:W3CDTF">2014-09-28T04:09:00Z</dcterms:created>
  <dcterms:modified xsi:type="dcterms:W3CDTF">2014-09-28T04:11:00Z</dcterms:modified>
</cp:coreProperties>
</file>